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16C3D" w14:textId="77777777" w:rsidR="000F5227" w:rsidRPr="00D21858" w:rsidRDefault="000F5227">
      <w:pPr>
        <w:pStyle w:val="A"/>
        <w:jc w:val="center"/>
        <w:rPr>
          <w:b/>
        </w:rPr>
      </w:pPr>
      <w:r w:rsidRPr="00D21858">
        <w:rPr>
          <w:b/>
        </w:rPr>
        <w:t>Tartalom</w:t>
      </w:r>
    </w:p>
    <w:p w14:paraId="219E6A2D" w14:textId="77777777" w:rsidR="00D86C87" w:rsidRDefault="00F42DCD">
      <w:pPr>
        <w:pStyle w:val="TJ1"/>
        <w:rPr>
          <w:rFonts w:asciiTheme="minorHAnsi" w:eastAsiaTheme="minorEastAsia" w:hAnsiTheme="minorHAnsi" w:cstheme="minorBidi"/>
          <w:b w:val="0"/>
          <w:noProof/>
          <w:sz w:val="22"/>
          <w:szCs w:val="22"/>
        </w:rPr>
      </w:pPr>
      <w:r w:rsidRPr="00D21858">
        <w:fldChar w:fldCharType="begin"/>
      </w:r>
      <w:r w:rsidR="000F5227" w:rsidRPr="00D21858">
        <w:instrText xml:space="preserve"> TOC \o "1-3" </w:instrText>
      </w:r>
      <w:r w:rsidRPr="00D21858">
        <w:fldChar w:fldCharType="separate"/>
      </w:r>
      <w:r w:rsidR="00D86C87">
        <w:rPr>
          <w:noProof/>
        </w:rPr>
        <w:t>I.</w:t>
      </w:r>
      <w:r w:rsidR="00D86C87">
        <w:rPr>
          <w:rFonts w:asciiTheme="minorHAnsi" w:eastAsiaTheme="minorEastAsia" w:hAnsiTheme="minorHAnsi" w:cstheme="minorBidi"/>
          <w:b w:val="0"/>
          <w:noProof/>
          <w:sz w:val="22"/>
          <w:szCs w:val="22"/>
        </w:rPr>
        <w:tab/>
      </w:r>
      <w:r w:rsidR="00D86C87">
        <w:rPr>
          <w:noProof/>
        </w:rPr>
        <w:t>Díjazási elvek</w:t>
      </w:r>
      <w:r w:rsidR="00D86C87">
        <w:rPr>
          <w:noProof/>
        </w:rPr>
        <w:tab/>
      </w:r>
      <w:r w:rsidR="00D86C87">
        <w:rPr>
          <w:noProof/>
        </w:rPr>
        <w:fldChar w:fldCharType="begin"/>
      </w:r>
      <w:r w:rsidR="00D86C87">
        <w:rPr>
          <w:noProof/>
        </w:rPr>
        <w:instrText xml:space="preserve"> PAGEREF _Toc531609209 \h </w:instrText>
      </w:r>
      <w:r w:rsidR="00D86C87">
        <w:rPr>
          <w:noProof/>
        </w:rPr>
      </w:r>
      <w:r w:rsidR="00D86C87">
        <w:rPr>
          <w:noProof/>
        </w:rPr>
        <w:fldChar w:fldCharType="separate"/>
      </w:r>
      <w:r w:rsidR="00D86C87">
        <w:rPr>
          <w:noProof/>
        </w:rPr>
        <w:t>7</w:t>
      </w:r>
      <w:r w:rsidR="00D86C87">
        <w:rPr>
          <w:noProof/>
        </w:rPr>
        <w:fldChar w:fldCharType="end"/>
      </w:r>
    </w:p>
    <w:p w14:paraId="555C0954" w14:textId="77777777" w:rsidR="00D86C87" w:rsidRDefault="00D86C87">
      <w:pPr>
        <w:pStyle w:val="TJ1"/>
        <w:rPr>
          <w:rFonts w:asciiTheme="minorHAnsi" w:eastAsiaTheme="minorEastAsia" w:hAnsiTheme="minorHAnsi" w:cstheme="minorBidi"/>
          <w:b w:val="0"/>
          <w:noProof/>
          <w:sz w:val="22"/>
          <w:szCs w:val="22"/>
        </w:rPr>
      </w:pPr>
      <w:r>
        <w:rPr>
          <w:noProof/>
        </w:rPr>
        <w:t>II.</w:t>
      </w:r>
      <w:r>
        <w:rPr>
          <w:rFonts w:asciiTheme="minorHAnsi" w:eastAsiaTheme="minorEastAsia" w:hAnsiTheme="minorHAnsi" w:cstheme="minorBidi"/>
          <w:b w:val="0"/>
          <w:noProof/>
          <w:sz w:val="22"/>
          <w:szCs w:val="22"/>
        </w:rPr>
        <w:tab/>
      </w:r>
      <w:r>
        <w:rPr>
          <w:noProof/>
        </w:rPr>
        <w:t>Díjak</w:t>
      </w:r>
      <w:r>
        <w:rPr>
          <w:noProof/>
        </w:rPr>
        <w:tab/>
      </w:r>
      <w:r>
        <w:rPr>
          <w:noProof/>
        </w:rPr>
        <w:fldChar w:fldCharType="begin"/>
      </w:r>
      <w:r>
        <w:rPr>
          <w:noProof/>
        </w:rPr>
        <w:instrText xml:space="preserve"> PAGEREF _Toc531609210 \h </w:instrText>
      </w:r>
      <w:r>
        <w:rPr>
          <w:noProof/>
        </w:rPr>
      </w:r>
      <w:r>
        <w:rPr>
          <w:noProof/>
        </w:rPr>
        <w:fldChar w:fldCharType="separate"/>
      </w:r>
      <w:r>
        <w:rPr>
          <w:noProof/>
        </w:rPr>
        <w:t>7</w:t>
      </w:r>
      <w:r>
        <w:rPr>
          <w:noProof/>
        </w:rPr>
        <w:fldChar w:fldCharType="end"/>
      </w:r>
    </w:p>
    <w:p w14:paraId="46DEB235" w14:textId="77777777" w:rsidR="00D86C87" w:rsidRDefault="00D86C87">
      <w:pPr>
        <w:pStyle w:val="TJ1"/>
        <w:rPr>
          <w:rFonts w:asciiTheme="minorHAnsi" w:eastAsiaTheme="minorEastAsia" w:hAnsiTheme="minorHAnsi" w:cstheme="minorBidi"/>
          <w:b w:val="0"/>
          <w:noProof/>
          <w:sz w:val="22"/>
          <w:szCs w:val="22"/>
        </w:rPr>
      </w:pPr>
      <w:r>
        <w:rPr>
          <w:noProof/>
        </w:rPr>
        <w:t>1. Réz Érpáras Helyi Hurok Teljes Átengedése Szolgáltatásra Vonatkozó Díjak</w:t>
      </w:r>
      <w:r>
        <w:rPr>
          <w:noProof/>
        </w:rPr>
        <w:tab/>
      </w:r>
      <w:r>
        <w:rPr>
          <w:noProof/>
        </w:rPr>
        <w:fldChar w:fldCharType="begin"/>
      </w:r>
      <w:r>
        <w:rPr>
          <w:noProof/>
        </w:rPr>
        <w:instrText xml:space="preserve"> PAGEREF _Toc531609211 \h </w:instrText>
      </w:r>
      <w:r>
        <w:rPr>
          <w:noProof/>
        </w:rPr>
      </w:r>
      <w:r>
        <w:rPr>
          <w:noProof/>
        </w:rPr>
        <w:fldChar w:fldCharType="separate"/>
      </w:r>
      <w:r>
        <w:rPr>
          <w:noProof/>
        </w:rPr>
        <w:t>7</w:t>
      </w:r>
      <w:r>
        <w:rPr>
          <w:noProof/>
        </w:rPr>
        <w:fldChar w:fldCharType="end"/>
      </w:r>
    </w:p>
    <w:p w14:paraId="68677B29" w14:textId="77777777" w:rsidR="00D86C87" w:rsidRDefault="00D86C87">
      <w:pPr>
        <w:pStyle w:val="TJ2"/>
        <w:rPr>
          <w:rFonts w:asciiTheme="minorHAnsi" w:eastAsiaTheme="minorEastAsia" w:hAnsiTheme="minorHAnsi" w:cstheme="minorBidi"/>
          <w:b w:val="0"/>
          <w:noProof/>
          <w:szCs w:val="22"/>
        </w:rPr>
      </w:pPr>
      <w:r>
        <w:rPr>
          <w:noProof/>
        </w:rPr>
        <w:t>1.1 Egyszeri Díjak</w:t>
      </w:r>
      <w:r>
        <w:rPr>
          <w:noProof/>
        </w:rPr>
        <w:tab/>
      </w:r>
      <w:r>
        <w:rPr>
          <w:noProof/>
        </w:rPr>
        <w:fldChar w:fldCharType="begin"/>
      </w:r>
      <w:r>
        <w:rPr>
          <w:noProof/>
        </w:rPr>
        <w:instrText xml:space="preserve"> PAGEREF _Toc531609212 \h </w:instrText>
      </w:r>
      <w:r>
        <w:rPr>
          <w:noProof/>
        </w:rPr>
      </w:r>
      <w:r>
        <w:rPr>
          <w:noProof/>
        </w:rPr>
        <w:fldChar w:fldCharType="separate"/>
      </w:r>
      <w:r>
        <w:rPr>
          <w:noProof/>
        </w:rPr>
        <w:t>7</w:t>
      </w:r>
      <w:r>
        <w:rPr>
          <w:noProof/>
        </w:rPr>
        <w:fldChar w:fldCharType="end"/>
      </w:r>
    </w:p>
    <w:p w14:paraId="64ECC0EA" w14:textId="77777777" w:rsidR="00D86C87" w:rsidRDefault="00D86C87">
      <w:pPr>
        <w:pStyle w:val="TJ3"/>
        <w:rPr>
          <w:rFonts w:asciiTheme="minorHAnsi" w:eastAsiaTheme="minorEastAsia" w:hAnsiTheme="minorHAnsi" w:cstheme="minorBidi"/>
          <w:noProof/>
          <w:szCs w:val="22"/>
        </w:rPr>
      </w:pPr>
      <w:r>
        <w:rPr>
          <w:noProof/>
        </w:rPr>
        <w:t>1.1.1 Réz érpáras helyi hurok alkalmassági vizsgálat Díj</w:t>
      </w:r>
      <w:r>
        <w:rPr>
          <w:noProof/>
        </w:rPr>
        <w:tab/>
      </w:r>
      <w:r>
        <w:rPr>
          <w:noProof/>
        </w:rPr>
        <w:fldChar w:fldCharType="begin"/>
      </w:r>
      <w:r>
        <w:rPr>
          <w:noProof/>
        </w:rPr>
        <w:instrText xml:space="preserve"> PAGEREF _Toc531609213 \h </w:instrText>
      </w:r>
      <w:r>
        <w:rPr>
          <w:noProof/>
        </w:rPr>
      </w:r>
      <w:r>
        <w:rPr>
          <w:noProof/>
        </w:rPr>
        <w:fldChar w:fldCharType="separate"/>
      </w:r>
      <w:r>
        <w:rPr>
          <w:noProof/>
        </w:rPr>
        <w:t>7</w:t>
      </w:r>
      <w:r>
        <w:rPr>
          <w:noProof/>
        </w:rPr>
        <w:fldChar w:fldCharType="end"/>
      </w:r>
    </w:p>
    <w:p w14:paraId="69B1B5DC" w14:textId="77777777" w:rsidR="00D86C87" w:rsidRDefault="00D86C87">
      <w:pPr>
        <w:pStyle w:val="TJ3"/>
        <w:rPr>
          <w:rFonts w:asciiTheme="minorHAnsi" w:eastAsiaTheme="minorEastAsia" w:hAnsiTheme="minorHAnsi" w:cstheme="minorBidi"/>
          <w:noProof/>
          <w:szCs w:val="22"/>
        </w:rPr>
      </w:pPr>
      <w:r>
        <w:rPr>
          <w:noProof/>
        </w:rPr>
        <w:t>1.1.2 Berendezés Alkalmassági Vizsgálati Díj</w:t>
      </w:r>
      <w:r>
        <w:rPr>
          <w:noProof/>
        </w:rPr>
        <w:tab/>
      </w:r>
      <w:r>
        <w:rPr>
          <w:noProof/>
        </w:rPr>
        <w:fldChar w:fldCharType="begin"/>
      </w:r>
      <w:r>
        <w:rPr>
          <w:noProof/>
        </w:rPr>
        <w:instrText xml:space="preserve"> PAGEREF _Toc531609214 \h </w:instrText>
      </w:r>
      <w:r>
        <w:rPr>
          <w:noProof/>
        </w:rPr>
      </w:r>
      <w:r>
        <w:rPr>
          <w:noProof/>
        </w:rPr>
        <w:fldChar w:fldCharType="separate"/>
      </w:r>
      <w:r>
        <w:rPr>
          <w:noProof/>
        </w:rPr>
        <w:t>8</w:t>
      </w:r>
      <w:r>
        <w:rPr>
          <w:noProof/>
        </w:rPr>
        <w:fldChar w:fldCharType="end"/>
      </w:r>
    </w:p>
    <w:p w14:paraId="619AA57E" w14:textId="77777777" w:rsidR="00D86C87" w:rsidRDefault="00D86C87">
      <w:pPr>
        <w:pStyle w:val="TJ2"/>
        <w:rPr>
          <w:rFonts w:asciiTheme="minorHAnsi" w:eastAsiaTheme="minorEastAsia" w:hAnsiTheme="minorHAnsi" w:cstheme="minorBidi"/>
          <w:b w:val="0"/>
          <w:noProof/>
          <w:szCs w:val="22"/>
        </w:rPr>
      </w:pPr>
      <w:r>
        <w:rPr>
          <w:noProof/>
        </w:rPr>
        <w:t>1.2. Havi Díjak</w:t>
      </w:r>
      <w:r>
        <w:rPr>
          <w:noProof/>
        </w:rPr>
        <w:tab/>
      </w:r>
      <w:r>
        <w:rPr>
          <w:noProof/>
        </w:rPr>
        <w:fldChar w:fldCharType="begin"/>
      </w:r>
      <w:r>
        <w:rPr>
          <w:noProof/>
        </w:rPr>
        <w:instrText xml:space="preserve"> PAGEREF _Toc531609215 \h </w:instrText>
      </w:r>
      <w:r>
        <w:rPr>
          <w:noProof/>
        </w:rPr>
      </w:r>
      <w:r>
        <w:rPr>
          <w:noProof/>
        </w:rPr>
        <w:fldChar w:fldCharType="separate"/>
      </w:r>
      <w:r>
        <w:rPr>
          <w:noProof/>
        </w:rPr>
        <w:t>8</w:t>
      </w:r>
      <w:r>
        <w:rPr>
          <w:noProof/>
        </w:rPr>
        <w:fldChar w:fldCharType="end"/>
      </w:r>
    </w:p>
    <w:p w14:paraId="04CBB42F" w14:textId="77777777" w:rsidR="00D86C87" w:rsidRDefault="00D86C87">
      <w:pPr>
        <w:pStyle w:val="TJ3"/>
        <w:rPr>
          <w:rFonts w:asciiTheme="minorHAnsi" w:eastAsiaTheme="minorEastAsia" w:hAnsiTheme="minorHAnsi" w:cstheme="minorBidi"/>
          <w:noProof/>
          <w:szCs w:val="22"/>
        </w:rPr>
      </w:pPr>
      <w:r>
        <w:rPr>
          <w:noProof/>
        </w:rPr>
        <w:t>1.2.1 Havi Hurokbérleti Díj – Teljes Átengedés Esetén</w:t>
      </w:r>
      <w:r>
        <w:rPr>
          <w:noProof/>
        </w:rPr>
        <w:tab/>
      </w:r>
      <w:r>
        <w:rPr>
          <w:noProof/>
        </w:rPr>
        <w:fldChar w:fldCharType="begin"/>
      </w:r>
      <w:r>
        <w:rPr>
          <w:noProof/>
        </w:rPr>
        <w:instrText xml:space="preserve"> PAGEREF _Toc531609216 \h </w:instrText>
      </w:r>
      <w:r>
        <w:rPr>
          <w:noProof/>
        </w:rPr>
      </w:r>
      <w:r>
        <w:rPr>
          <w:noProof/>
        </w:rPr>
        <w:fldChar w:fldCharType="separate"/>
      </w:r>
      <w:r>
        <w:rPr>
          <w:noProof/>
        </w:rPr>
        <w:t>8</w:t>
      </w:r>
      <w:r>
        <w:rPr>
          <w:noProof/>
        </w:rPr>
        <w:fldChar w:fldCharType="end"/>
      </w:r>
    </w:p>
    <w:p w14:paraId="15CC27A6" w14:textId="77777777" w:rsidR="00D86C87" w:rsidRDefault="00D86C87">
      <w:pPr>
        <w:pStyle w:val="TJ3"/>
        <w:rPr>
          <w:rFonts w:asciiTheme="minorHAnsi" w:eastAsiaTheme="minorEastAsia" w:hAnsiTheme="minorHAnsi" w:cstheme="minorBidi"/>
          <w:noProof/>
          <w:szCs w:val="22"/>
        </w:rPr>
      </w:pPr>
      <w:r>
        <w:rPr>
          <w:noProof/>
        </w:rPr>
        <w:t>1.2.2 Hozzáférési link helymegosztáshoz 100 Érpáras Egységben Havi Díja Teljes Hurok Átengedés Esetén</w:t>
      </w:r>
      <w:r>
        <w:rPr>
          <w:noProof/>
        </w:rPr>
        <w:tab/>
      </w:r>
      <w:r>
        <w:rPr>
          <w:noProof/>
        </w:rPr>
        <w:fldChar w:fldCharType="begin"/>
      </w:r>
      <w:r>
        <w:rPr>
          <w:noProof/>
        </w:rPr>
        <w:instrText xml:space="preserve"> PAGEREF _Toc531609217 \h </w:instrText>
      </w:r>
      <w:r>
        <w:rPr>
          <w:noProof/>
        </w:rPr>
      </w:r>
      <w:r>
        <w:rPr>
          <w:noProof/>
        </w:rPr>
        <w:fldChar w:fldCharType="separate"/>
      </w:r>
      <w:r>
        <w:rPr>
          <w:noProof/>
        </w:rPr>
        <w:t>8</w:t>
      </w:r>
      <w:r>
        <w:rPr>
          <w:noProof/>
        </w:rPr>
        <w:fldChar w:fldCharType="end"/>
      </w:r>
    </w:p>
    <w:p w14:paraId="5419C419" w14:textId="77777777" w:rsidR="00D86C87" w:rsidRDefault="00D86C87">
      <w:pPr>
        <w:pStyle w:val="TJ3"/>
        <w:rPr>
          <w:rFonts w:asciiTheme="minorHAnsi" w:eastAsiaTheme="minorEastAsia" w:hAnsiTheme="minorHAnsi" w:cstheme="minorBidi"/>
          <w:noProof/>
          <w:szCs w:val="22"/>
        </w:rPr>
      </w:pPr>
      <w:r>
        <w:rPr>
          <w:noProof/>
        </w:rPr>
        <w:t>1.2.3 Hozzáférési link helymegosztáshoz 10 Érpáras Egységben Havi Díja Teljes Hurok Átengedés Esetén</w:t>
      </w:r>
      <w:r>
        <w:rPr>
          <w:noProof/>
        </w:rPr>
        <w:tab/>
      </w:r>
      <w:r>
        <w:rPr>
          <w:noProof/>
        </w:rPr>
        <w:fldChar w:fldCharType="begin"/>
      </w:r>
      <w:r>
        <w:rPr>
          <w:noProof/>
        </w:rPr>
        <w:instrText xml:space="preserve"> PAGEREF _Toc531609218 \h </w:instrText>
      </w:r>
      <w:r>
        <w:rPr>
          <w:noProof/>
        </w:rPr>
      </w:r>
      <w:r>
        <w:rPr>
          <w:noProof/>
        </w:rPr>
        <w:fldChar w:fldCharType="separate"/>
      </w:r>
      <w:r>
        <w:rPr>
          <w:noProof/>
        </w:rPr>
        <w:t>9</w:t>
      </w:r>
      <w:r>
        <w:rPr>
          <w:noProof/>
        </w:rPr>
        <w:fldChar w:fldCharType="end"/>
      </w:r>
    </w:p>
    <w:p w14:paraId="7B84E725" w14:textId="77777777" w:rsidR="00D86C87" w:rsidRDefault="00D86C87">
      <w:pPr>
        <w:pStyle w:val="TJ3"/>
        <w:rPr>
          <w:rFonts w:asciiTheme="minorHAnsi" w:eastAsiaTheme="minorEastAsia" w:hAnsiTheme="minorHAnsi" w:cstheme="minorBidi"/>
          <w:noProof/>
          <w:szCs w:val="22"/>
        </w:rPr>
      </w:pPr>
      <w:r>
        <w:rPr>
          <w:noProof/>
        </w:rPr>
        <w:t>1.2.4 Hozzáférési link távoli hozzáféréshez 100 Érpáras Egységben Havi Díja Teljes Hurok Átengedés Esetén</w:t>
      </w:r>
      <w:r>
        <w:rPr>
          <w:noProof/>
        </w:rPr>
        <w:tab/>
      </w:r>
      <w:r>
        <w:rPr>
          <w:noProof/>
        </w:rPr>
        <w:fldChar w:fldCharType="begin"/>
      </w:r>
      <w:r>
        <w:rPr>
          <w:noProof/>
        </w:rPr>
        <w:instrText xml:space="preserve"> PAGEREF _Toc531609219 \h </w:instrText>
      </w:r>
      <w:r>
        <w:rPr>
          <w:noProof/>
        </w:rPr>
      </w:r>
      <w:r>
        <w:rPr>
          <w:noProof/>
        </w:rPr>
        <w:fldChar w:fldCharType="separate"/>
      </w:r>
      <w:r>
        <w:rPr>
          <w:noProof/>
        </w:rPr>
        <w:t>9</w:t>
      </w:r>
      <w:r>
        <w:rPr>
          <w:noProof/>
        </w:rPr>
        <w:fldChar w:fldCharType="end"/>
      </w:r>
    </w:p>
    <w:p w14:paraId="34A45E25" w14:textId="77777777" w:rsidR="00D86C87" w:rsidRDefault="00D86C87">
      <w:pPr>
        <w:pStyle w:val="TJ3"/>
        <w:rPr>
          <w:rFonts w:asciiTheme="minorHAnsi" w:eastAsiaTheme="minorEastAsia" w:hAnsiTheme="minorHAnsi" w:cstheme="minorBidi"/>
          <w:noProof/>
          <w:szCs w:val="22"/>
        </w:rPr>
      </w:pPr>
      <w:r>
        <w:rPr>
          <w:noProof/>
        </w:rPr>
        <w:t>1.2.5 Hozzáférési link távoli hozzáféréshez 10 Érpáras Egységben Havi Díja Teljes Hurok Átengedés Esetén</w:t>
      </w:r>
      <w:r>
        <w:rPr>
          <w:noProof/>
        </w:rPr>
        <w:tab/>
      </w:r>
      <w:r>
        <w:rPr>
          <w:noProof/>
        </w:rPr>
        <w:fldChar w:fldCharType="begin"/>
      </w:r>
      <w:r>
        <w:rPr>
          <w:noProof/>
        </w:rPr>
        <w:instrText xml:space="preserve"> PAGEREF _Toc531609220 \h </w:instrText>
      </w:r>
      <w:r>
        <w:rPr>
          <w:noProof/>
        </w:rPr>
      </w:r>
      <w:r>
        <w:rPr>
          <w:noProof/>
        </w:rPr>
        <w:fldChar w:fldCharType="separate"/>
      </w:r>
      <w:r>
        <w:rPr>
          <w:noProof/>
        </w:rPr>
        <w:t>9</w:t>
      </w:r>
      <w:r>
        <w:rPr>
          <w:noProof/>
        </w:rPr>
        <w:fldChar w:fldCharType="end"/>
      </w:r>
    </w:p>
    <w:p w14:paraId="20BC73E8" w14:textId="77777777" w:rsidR="00D86C87" w:rsidRDefault="00D86C87">
      <w:pPr>
        <w:pStyle w:val="TJ1"/>
        <w:rPr>
          <w:rFonts w:asciiTheme="minorHAnsi" w:eastAsiaTheme="minorEastAsia" w:hAnsiTheme="minorHAnsi" w:cstheme="minorBidi"/>
          <w:b w:val="0"/>
          <w:noProof/>
          <w:sz w:val="22"/>
          <w:szCs w:val="22"/>
        </w:rPr>
      </w:pPr>
      <w:r>
        <w:rPr>
          <w:noProof/>
        </w:rPr>
        <w:t>2. GPON Előfizetői Szakaszának Teljes Átengedése Szolgáltatásra Vonatkozó Díjak</w:t>
      </w:r>
      <w:r>
        <w:rPr>
          <w:noProof/>
        </w:rPr>
        <w:tab/>
      </w:r>
      <w:r>
        <w:rPr>
          <w:noProof/>
        </w:rPr>
        <w:fldChar w:fldCharType="begin"/>
      </w:r>
      <w:r>
        <w:rPr>
          <w:noProof/>
        </w:rPr>
        <w:instrText xml:space="preserve"> PAGEREF _Toc531609221 \h </w:instrText>
      </w:r>
      <w:r>
        <w:rPr>
          <w:noProof/>
        </w:rPr>
      </w:r>
      <w:r>
        <w:rPr>
          <w:noProof/>
        </w:rPr>
        <w:fldChar w:fldCharType="separate"/>
      </w:r>
      <w:r>
        <w:rPr>
          <w:noProof/>
        </w:rPr>
        <w:t>11</w:t>
      </w:r>
      <w:r>
        <w:rPr>
          <w:noProof/>
        </w:rPr>
        <w:fldChar w:fldCharType="end"/>
      </w:r>
    </w:p>
    <w:p w14:paraId="78B7432D" w14:textId="77777777" w:rsidR="00D86C87" w:rsidRDefault="00D86C87">
      <w:pPr>
        <w:pStyle w:val="TJ2"/>
        <w:rPr>
          <w:rFonts w:asciiTheme="minorHAnsi" w:eastAsiaTheme="minorEastAsia" w:hAnsiTheme="minorHAnsi" w:cstheme="minorBidi"/>
          <w:b w:val="0"/>
          <w:noProof/>
          <w:szCs w:val="22"/>
        </w:rPr>
      </w:pPr>
      <w:r>
        <w:rPr>
          <w:noProof/>
        </w:rPr>
        <w:t>2.1. Egyszeri Díjak</w:t>
      </w:r>
      <w:r>
        <w:rPr>
          <w:noProof/>
        </w:rPr>
        <w:tab/>
      </w:r>
      <w:r>
        <w:rPr>
          <w:noProof/>
        </w:rPr>
        <w:fldChar w:fldCharType="begin"/>
      </w:r>
      <w:r>
        <w:rPr>
          <w:noProof/>
        </w:rPr>
        <w:instrText xml:space="preserve"> PAGEREF _Toc531609222 \h </w:instrText>
      </w:r>
      <w:r>
        <w:rPr>
          <w:noProof/>
        </w:rPr>
      </w:r>
      <w:r>
        <w:rPr>
          <w:noProof/>
        </w:rPr>
        <w:fldChar w:fldCharType="separate"/>
      </w:r>
      <w:r>
        <w:rPr>
          <w:noProof/>
        </w:rPr>
        <w:t>11</w:t>
      </w:r>
      <w:r>
        <w:rPr>
          <w:noProof/>
        </w:rPr>
        <w:fldChar w:fldCharType="end"/>
      </w:r>
    </w:p>
    <w:p w14:paraId="29990285" w14:textId="77777777" w:rsidR="00D86C87" w:rsidRDefault="00D86C87">
      <w:pPr>
        <w:pStyle w:val="TJ3"/>
        <w:rPr>
          <w:rFonts w:asciiTheme="minorHAnsi" w:eastAsiaTheme="minorEastAsia" w:hAnsiTheme="minorHAnsi" w:cstheme="minorBidi"/>
          <w:noProof/>
          <w:szCs w:val="22"/>
        </w:rPr>
      </w:pPr>
      <w:r>
        <w:rPr>
          <w:noProof/>
        </w:rPr>
        <w:t>2.1.1 Nem réz érpáras előfizetői szakasz átengedés megvalósíthatósági vizsgálat Díj</w:t>
      </w:r>
      <w:r>
        <w:rPr>
          <w:noProof/>
        </w:rPr>
        <w:tab/>
      </w:r>
      <w:r>
        <w:rPr>
          <w:noProof/>
        </w:rPr>
        <w:fldChar w:fldCharType="begin"/>
      </w:r>
      <w:r>
        <w:rPr>
          <w:noProof/>
        </w:rPr>
        <w:instrText xml:space="preserve"> PAGEREF _Toc531609223 \h </w:instrText>
      </w:r>
      <w:r>
        <w:rPr>
          <w:noProof/>
        </w:rPr>
      </w:r>
      <w:r>
        <w:rPr>
          <w:noProof/>
        </w:rPr>
        <w:fldChar w:fldCharType="separate"/>
      </w:r>
      <w:r>
        <w:rPr>
          <w:noProof/>
        </w:rPr>
        <w:t>11</w:t>
      </w:r>
      <w:r>
        <w:rPr>
          <w:noProof/>
        </w:rPr>
        <w:fldChar w:fldCharType="end"/>
      </w:r>
    </w:p>
    <w:p w14:paraId="6E0274D1" w14:textId="77777777" w:rsidR="00D86C87" w:rsidRDefault="00D86C87">
      <w:pPr>
        <w:pStyle w:val="TJ3"/>
        <w:rPr>
          <w:rFonts w:asciiTheme="minorHAnsi" w:eastAsiaTheme="minorEastAsia" w:hAnsiTheme="minorHAnsi" w:cstheme="minorBidi"/>
          <w:noProof/>
          <w:szCs w:val="22"/>
        </w:rPr>
      </w:pPr>
      <w:r>
        <w:rPr>
          <w:noProof/>
        </w:rPr>
        <w:t>2.1.2 Kábel Átadása Hozzáférési Link Nélkül GPON Díj</w:t>
      </w:r>
      <w:r>
        <w:rPr>
          <w:noProof/>
        </w:rPr>
        <w:tab/>
      </w:r>
      <w:r>
        <w:rPr>
          <w:noProof/>
        </w:rPr>
        <w:fldChar w:fldCharType="begin"/>
      </w:r>
      <w:r>
        <w:rPr>
          <w:noProof/>
        </w:rPr>
        <w:instrText xml:space="preserve"> PAGEREF _Toc531609224 \h </w:instrText>
      </w:r>
      <w:r>
        <w:rPr>
          <w:noProof/>
        </w:rPr>
      </w:r>
      <w:r>
        <w:rPr>
          <w:noProof/>
        </w:rPr>
        <w:fldChar w:fldCharType="separate"/>
      </w:r>
      <w:r>
        <w:rPr>
          <w:noProof/>
        </w:rPr>
        <w:t>11</w:t>
      </w:r>
      <w:r>
        <w:rPr>
          <w:noProof/>
        </w:rPr>
        <w:fldChar w:fldCharType="end"/>
      </w:r>
    </w:p>
    <w:p w14:paraId="6F486138" w14:textId="77777777" w:rsidR="00D86C87" w:rsidRDefault="00D86C87">
      <w:pPr>
        <w:pStyle w:val="TJ2"/>
        <w:rPr>
          <w:rFonts w:asciiTheme="minorHAnsi" w:eastAsiaTheme="minorEastAsia" w:hAnsiTheme="minorHAnsi" w:cstheme="minorBidi"/>
          <w:b w:val="0"/>
          <w:noProof/>
          <w:szCs w:val="22"/>
        </w:rPr>
      </w:pPr>
      <w:r>
        <w:rPr>
          <w:noProof/>
        </w:rPr>
        <w:t>2.2 Havi Díjak</w:t>
      </w:r>
      <w:r>
        <w:rPr>
          <w:noProof/>
        </w:rPr>
        <w:tab/>
      </w:r>
      <w:r>
        <w:rPr>
          <w:noProof/>
        </w:rPr>
        <w:fldChar w:fldCharType="begin"/>
      </w:r>
      <w:r>
        <w:rPr>
          <w:noProof/>
        </w:rPr>
        <w:instrText xml:space="preserve"> PAGEREF _Toc531609225 \h </w:instrText>
      </w:r>
      <w:r>
        <w:rPr>
          <w:noProof/>
        </w:rPr>
      </w:r>
      <w:r>
        <w:rPr>
          <w:noProof/>
        </w:rPr>
        <w:fldChar w:fldCharType="separate"/>
      </w:r>
      <w:r>
        <w:rPr>
          <w:noProof/>
        </w:rPr>
        <w:t>12</w:t>
      </w:r>
      <w:r>
        <w:rPr>
          <w:noProof/>
        </w:rPr>
        <w:fldChar w:fldCharType="end"/>
      </w:r>
    </w:p>
    <w:p w14:paraId="46C6A5BE" w14:textId="77777777" w:rsidR="00D86C87" w:rsidRDefault="00D86C87">
      <w:pPr>
        <w:pStyle w:val="TJ3"/>
        <w:rPr>
          <w:rFonts w:asciiTheme="minorHAnsi" w:eastAsiaTheme="minorEastAsia" w:hAnsiTheme="minorHAnsi" w:cstheme="minorBidi"/>
          <w:noProof/>
          <w:szCs w:val="22"/>
        </w:rPr>
      </w:pPr>
      <w:r>
        <w:rPr>
          <w:noProof/>
        </w:rPr>
        <w:t>2.2.1 GPON Előfizetői Szakaszának Teljes Átengedése Havi Bérleti Díj</w:t>
      </w:r>
      <w:r>
        <w:rPr>
          <w:noProof/>
        </w:rPr>
        <w:tab/>
      </w:r>
      <w:r>
        <w:rPr>
          <w:noProof/>
        </w:rPr>
        <w:fldChar w:fldCharType="begin"/>
      </w:r>
      <w:r>
        <w:rPr>
          <w:noProof/>
        </w:rPr>
        <w:instrText xml:space="preserve"> PAGEREF _Toc531609226 \h </w:instrText>
      </w:r>
      <w:r>
        <w:rPr>
          <w:noProof/>
        </w:rPr>
      </w:r>
      <w:r>
        <w:rPr>
          <w:noProof/>
        </w:rPr>
        <w:fldChar w:fldCharType="separate"/>
      </w:r>
      <w:r>
        <w:rPr>
          <w:noProof/>
        </w:rPr>
        <w:t>12</w:t>
      </w:r>
      <w:r>
        <w:rPr>
          <w:noProof/>
        </w:rPr>
        <w:fldChar w:fldCharType="end"/>
      </w:r>
    </w:p>
    <w:p w14:paraId="4DD1425D" w14:textId="77777777" w:rsidR="00D86C87" w:rsidRDefault="00D86C87">
      <w:pPr>
        <w:pStyle w:val="TJ1"/>
        <w:rPr>
          <w:rFonts w:asciiTheme="minorHAnsi" w:eastAsiaTheme="minorEastAsia" w:hAnsiTheme="minorHAnsi" w:cstheme="minorBidi"/>
          <w:b w:val="0"/>
          <w:noProof/>
          <w:sz w:val="22"/>
          <w:szCs w:val="22"/>
        </w:rPr>
      </w:pPr>
      <w:r>
        <w:rPr>
          <w:noProof/>
        </w:rPr>
        <w:t>3. HFC Előfizetői Szakaszának Teljes Átengedése Szolgáltatásra Vonatkozó Díjak</w:t>
      </w:r>
      <w:r>
        <w:rPr>
          <w:noProof/>
        </w:rPr>
        <w:tab/>
      </w:r>
      <w:r>
        <w:rPr>
          <w:noProof/>
        </w:rPr>
        <w:fldChar w:fldCharType="begin"/>
      </w:r>
      <w:r>
        <w:rPr>
          <w:noProof/>
        </w:rPr>
        <w:instrText xml:space="preserve"> PAGEREF _Toc531609227 \h </w:instrText>
      </w:r>
      <w:r>
        <w:rPr>
          <w:noProof/>
        </w:rPr>
      </w:r>
      <w:r>
        <w:rPr>
          <w:noProof/>
        </w:rPr>
        <w:fldChar w:fldCharType="separate"/>
      </w:r>
      <w:r>
        <w:rPr>
          <w:noProof/>
        </w:rPr>
        <w:t>13</w:t>
      </w:r>
      <w:r>
        <w:rPr>
          <w:noProof/>
        </w:rPr>
        <w:fldChar w:fldCharType="end"/>
      </w:r>
    </w:p>
    <w:p w14:paraId="6FEBC98A" w14:textId="77777777" w:rsidR="00D86C87" w:rsidRDefault="00D86C87">
      <w:pPr>
        <w:pStyle w:val="TJ2"/>
        <w:rPr>
          <w:rFonts w:asciiTheme="minorHAnsi" w:eastAsiaTheme="minorEastAsia" w:hAnsiTheme="minorHAnsi" w:cstheme="minorBidi"/>
          <w:b w:val="0"/>
          <w:noProof/>
          <w:szCs w:val="22"/>
        </w:rPr>
      </w:pPr>
      <w:r>
        <w:rPr>
          <w:noProof/>
        </w:rPr>
        <w:t>3.1. Egyszeri Díjak</w:t>
      </w:r>
      <w:r>
        <w:rPr>
          <w:noProof/>
        </w:rPr>
        <w:tab/>
      </w:r>
      <w:r>
        <w:rPr>
          <w:noProof/>
        </w:rPr>
        <w:fldChar w:fldCharType="begin"/>
      </w:r>
      <w:r>
        <w:rPr>
          <w:noProof/>
        </w:rPr>
        <w:instrText xml:space="preserve"> PAGEREF _Toc531609228 \h </w:instrText>
      </w:r>
      <w:r>
        <w:rPr>
          <w:noProof/>
        </w:rPr>
      </w:r>
      <w:r>
        <w:rPr>
          <w:noProof/>
        </w:rPr>
        <w:fldChar w:fldCharType="separate"/>
      </w:r>
      <w:r>
        <w:rPr>
          <w:noProof/>
        </w:rPr>
        <w:t>13</w:t>
      </w:r>
      <w:r>
        <w:rPr>
          <w:noProof/>
        </w:rPr>
        <w:fldChar w:fldCharType="end"/>
      </w:r>
    </w:p>
    <w:p w14:paraId="439FB895" w14:textId="77777777" w:rsidR="00D86C87" w:rsidRDefault="00D86C87">
      <w:pPr>
        <w:pStyle w:val="TJ3"/>
        <w:rPr>
          <w:rFonts w:asciiTheme="minorHAnsi" w:eastAsiaTheme="minorEastAsia" w:hAnsiTheme="minorHAnsi" w:cstheme="minorBidi"/>
          <w:noProof/>
          <w:szCs w:val="22"/>
        </w:rPr>
      </w:pPr>
      <w:r>
        <w:rPr>
          <w:noProof/>
        </w:rPr>
        <w:t>3.1.1 Nem réz érpáras előfizetői szakasz átengedés megvalósíthatósági vizsgálat Díj</w:t>
      </w:r>
      <w:r>
        <w:rPr>
          <w:noProof/>
        </w:rPr>
        <w:tab/>
      </w:r>
      <w:r>
        <w:rPr>
          <w:noProof/>
        </w:rPr>
        <w:fldChar w:fldCharType="begin"/>
      </w:r>
      <w:r>
        <w:rPr>
          <w:noProof/>
        </w:rPr>
        <w:instrText xml:space="preserve"> PAGEREF _Toc531609229 \h </w:instrText>
      </w:r>
      <w:r>
        <w:rPr>
          <w:noProof/>
        </w:rPr>
      </w:r>
      <w:r>
        <w:rPr>
          <w:noProof/>
        </w:rPr>
        <w:fldChar w:fldCharType="separate"/>
      </w:r>
      <w:r>
        <w:rPr>
          <w:noProof/>
        </w:rPr>
        <w:t>13</w:t>
      </w:r>
      <w:r>
        <w:rPr>
          <w:noProof/>
        </w:rPr>
        <w:fldChar w:fldCharType="end"/>
      </w:r>
    </w:p>
    <w:p w14:paraId="6178F2EF" w14:textId="77777777" w:rsidR="00D86C87" w:rsidRDefault="00D86C87">
      <w:pPr>
        <w:pStyle w:val="TJ3"/>
        <w:rPr>
          <w:rFonts w:asciiTheme="minorHAnsi" w:eastAsiaTheme="minorEastAsia" w:hAnsiTheme="minorHAnsi" w:cstheme="minorBidi"/>
          <w:noProof/>
          <w:szCs w:val="22"/>
        </w:rPr>
      </w:pPr>
      <w:r>
        <w:rPr>
          <w:noProof/>
        </w:rPr>
        <w:t>3.1.2 Kábel Átadása Hozzáférési Link Nélkül HFC Díj</w:t>
      </w:r>
      <w:r>
        <w:rPr>
          <w:noProof/>
        </w:rPr>
        <w:tab/>
      </w:r>
      <w:r>
        <w:rPr>
          <w:noProof/>
        </w:rPr>
        <w:fldChar w:fldCharType="begin"/>
      </w:r>
      <w:r>
        <w:rPr>
          <w:noProof/>
        </w:rPr>
        <w:instrText xml:space="preserve"> PAGEREF _Toc531609230 \h </w:instrText>
      </w:r>
      <w:r>
        <w:rPr>
          <w:noProof/>
        </w:rPr>
      </w:r>
      <w:r>
        <w:rPr>
          <w:noProof/>
        </w:rPr>
        <w:fldChar w:fldCharType="separate"/>
      </w:r>
      <w:r>
        <w:rPr>
          <w:noProof/>
        </w:rPr>
        <w:t>13</w:t>
      </w:r>
      <w:r>
        <w:rPr>
          <w:noProof/>
        </w:rPr>
        <w:fldChar w:fldCharType="end"/>
      </w:r>
    </w:p>
    <w:p w14:paraId="780CAD9C" w14:textId="77777777" w:rsidR="00D86C87" w:rsidRDefault="00D86C87">
      <w:pPr>
        <w:pStyle w:val="TJ2"/>
        <w:rPr>
          <w:rFonts w:asciiTheme="minorHAnsi" w:eastAsiaTheme="minorEastAsia" w:hAnsiTheme="minorHAnsi" w:cstheme="minorBidi"/>
          <w:b w:val="0"/>
          <w:noProof/>
          <w:szCs w:val="22"/>
        </w:rPr>
      </w:pPr>
      <w:r>
        <w:rPr>
          <w:noProof/>
        </w:rPr>
        <w:t>3.2 Havi Díjak</w:t>
      </w:r>
      <w:r>
        <w:rPr>
          <w:noProof/>
        </w:rPr>
        <w:tab/>
      </w:r>
      <w:r>
        <w:rPr>
          <w:noProof/>
        </w:rPr>
        <w:fldChar w:fldCharType="begin"/>
      </w:r>
      <w:r>
        <w:rPr>
          <w:noProof/>
        </w:rPr>
        <w:instrText xml:space="preserve"> PAGEREF _Toc531609231 \h </w:instrText>
      </w:r>
      <w:r>
        <w:rPr>
          <w:noProof/>
        </w:rPr>
      </w:r>
      <w:r>
        <w:rPr>
          <w:noProof/>
        </w:rPr>
        <w:fldChar w:fldCharType="separate"/>
      </w:r>
      <w:r>
        <w:rPr>
          <w:noProof/>
        </w:rPr>
        <w:t>14</w:t>
      </w:r>
      <w:r>
        <w:rPr>
          <w:noProof/>
        </w:rPr>
        <w:fldChar w:fldCharType="end"/>
      </w:r>
    </w:p>
    <w:p w14:paraId="196D445E" w14:textId="77777777" w:rsidR="00D86C87" w:rsidRDefault="00D86C87">
      <w:pPr>
        <w:pStyle w:val="TJ3"/>
        <w:rPr>
          <w:rFonts w:asciiTheme="minorHAnsi" w:eastAsiaTheme="minorEastAsia" w:hAnsiTheme="minorHAnsi" w:cstheme="minorBidi"/>
          <w:noProof/>
          <w:szCs w:val="22"/>
        </w:rPr>
      </w:pPr>
      <w:r>
        <w:rPr>
          <w:noProof/>
        </w:rPr>
        <w:t>3.2.1 HFC Előfizetői Szakaszának Teljes Átengedése Havi Bérleti Díj</w:t>
      </w:r>
      <w:r>
        <w:rPr>
          <w:noProof/>
        </w:rPr>
        <w:tab/>
      </w:r>
      <w:r>
        <w:rPr>
          <w:noProof/>
        </w:rPr>
        <w:fldChar w:fldCharType="begin"/>
      </w:r>
      <w:r>
        <w:rPr>
          <w:noProof/>
        </w:rPr>
        <w:instrText xml:space="preserve"> PAGEREF _Toc531609232 \h </w:instrText>
      </w:r>
      <w:r>
        <w:rPr>
          <w:noProof/>
        </w:rPr>
      </w:r>
      <w:r>
        <w:rPr>
          <w:noProof/>
        </w:rPr>
        <w:fldChar w:fldCharType="separate"/>
      </w:r>
      <w:r>
        <w:rPr>
          <w:noProof/>
        </w:rPr>
        <w:t>14</w:t>
      </w:r>
      <w:r>
        <w:rPr>
          <w:noProof/>
        </w:rPr>
        <w:fldChar w:fldCharType="end"/>
      </w:r>
    </w:p>
    <w:p w14:paraId="0FE48605" w14:textId="77777777" w:rsidR="00D86C87" w:rsidRDefault="00D86C87">
      <w:pPr>
        <w:pStyle w:val="TJ1"/>
        <w:rPr>
          <w:rFonts w:asciiTheme="minorHAnsi" w:eastAsiaTheme="minorEastAsia" w:hAnsiTheme="minorHAnsi" w:cstheme="minorBidi"/>
          <w:b w:val="0"/>
          <w:noProof/>
          <w:sz w:val="22"/>
          <w:szCs w:val="22"/>
        </w:rPr>
      </w:pPr>
      <w:r>
        <w:rPr>
          <w:noProof/>
        </w:rPr>
        <w:t>4. Réz Érpáras Helyi Hurok Részleges Átengedése Szolgáltatásra Vonatkozó Díjak</w:t>
      </w:r>
      <w:r>
        <w:rPr>
          <w:noProof/>
        </w:rPr>
        <w:tab/>
      </w:r>
      <w:r>
        <w:rPr>
          <w:noProof/>
        </w:rPr>
        <w:fldChar w:fldCharType="begin"/>
      </w:r>
      <w:r>
        <w:rPr>
          <w:noProof/>
        </w:rPr>
        <w:instrText xml:space="preserve"> PAGEREF _Toc531609233 \h </w:instrText>
      </w:r>
      <w:r>
        <w:rPr>
          <w:noProof/>
        </w:rPr>
      </w:r>
      <w:r>
        <w:rPr>
          <w:noProof/>
        </w:rPr>
        <w:fldChar w:fldCharType="separate"/>
      </w:r>
      <w:r>
        <w:rPr>
          <w:noProof/>
        </w:rPr>
        <w:t>15</w:t>
      </w:r>
      <w:r>
        <w:rPr>
          <w:noProof/>
        </w:rPr>
        <w:fldChar w:fldCharType="end"/>
      </w:r>
    </w:p>
    <w:p w14:paraId="4CF62650" w14:textId="77777777" w:rsidR="00D86C87" w:rsidRDefault="00D86C87">
      <w:pPr>
        <w:pStyle w:val="TJ2"/>
        <w:rPr>
          <w:rFonts w:asciiTheme="minorHAnsi" w:eastAsiaTheme="minorEastAsia" w:hAnsiTheme="minorHAnsi" w:cstheme="minorBidi"/>
          <w:b w:val="0"/>
          <w:noProof/>
          <w:szCs w:val="22"/>
        </w:rPr>
      </w:pPr>
      <w:r>
        <w:rPr>
          <w:noProof/>
        </w:rPr>
        <w:t>4.1. Egyszeri Díjak</w:t>
      </w:r>
      <w:r>
        <w:rPr>
          <w:noProof/>
        </w:rPr>
        <w:tab/>
      </w:r>
      <w:r>
        <w:rPr>
          <w:noProof/>
        </w:rPr>
        <w:fldChar w:fldCharType="begin"/>
      </w:r>
      <w:r>
        <w:rPr>
          <w:noProof/>
        </w:rPr>
        <w:instrText xml:space="preserve"> PAGEREF _Toc531609234 \h </w:instrText>
      </w:r>
      <w:r>
        <w:rPr>
          <w:noProof/>
        </w:rPr>
      </w:r>
      <w:r>
        <w:rPr>
          <w:noProof/>
        </w:rPr>
        <w:fldChar w:fldCharType="separate"/>
      </w:r>
      <w:r>
        <w:rPr>
          <w:noProof/>
        </w:rPr>
        <w:t>15</w:t>
      </w:r>
      <w:r>
        <w:rPr>
          <w:noProof/>
        </w:rPr>
        <w:fldChar w:fldCharType="end"/>
      </w:r>
    </w:p>
    <w:p w14:paraId="1A28A341" w14:textId="77777777" w:rsidR="00D86C87" w:rsidRDefault="00D86C87">
      <w:pPr>
        <w:pStyle w:val="TJ3"/>
        <w:rPr>
          <w:rFonts w:asciiTheme="minorHAnsi" w:eastAsiaTheme="minorEastAsia" w:hAnsiTheme="minorHAnsi" w:cstheme="minorBidi"/>
          <w:noProof/>
          <w:szCs w:val="22"/>
        </w:rPr>
      </w:pPr>
      <w:r>
        <w:rPr>
          <w:noProof/>
        </w:rPr>
        <w:t>4.1.1 Réz Érpáras Helyi Hurok Alkalmassági Vizsgálat Díj</w:t>
      </w:r>
      <w:r>
        <w:rPr>
          <w:noProof/>
        </w:rPr>
        <w:tab/>
      </w:r>
      <w:r>
        <w:rPr>
          <w:noProof/>
        </w:rPr>
        <w:fldChar w:fldCharType="begin"/>
      </w:r>
      <w:r>
        <w:rPr>
          <w:noProof/>
        </w:rPr>
        <w:instrText xml:space="preserve"> PAGEREF _Toc531609235 \h </w:instrText>
      </w:r>
      <w:r>
        <w:rPr>
          <w:noProof/>
        </w:rPr>
      </w:r>
      <w:r>
        <w:rPr>
          <w:noProof/>
        </w:rPr>
        <w:fldChar w:fldCharType="separate"/>
      </w:r>
      <w:r>
        <w:rPr>
          <w:noProof/>
        </w:rPr>
        <w:t>15</w:t>
      </w:r>
      <w:r>
        <w:rPr>
          <w:noProof/>
        </w:rPr>
        <w:fldChar w:fldCharType="end"/>
      </w:r>
    </w:p>
    <w:p w14:paraId="240BC670" w14:textId="77777777" w:rsidR="00D86C87" w:rsidRDefault="00D86C87">
      <w:pPr>
        <w:pStyle w:val="TJ3"/>
        <w:rPr>
          <w:rFonts w:asciiTheme="minorHAnsi" w:eastAsiaTheme="minorEastAsia" w:hAnsiTheme="minorHAnsi" w:cstheme="minorBidi"/>
          <w:noProof/>
          <w:szCs w:val="22"/>
        </w:rPr>
      </w:pPr>
      <w:r>
        <w:rPr>
          <w:noProof/>
        </w:rPr>
        <w:t>4.1.2 Berendezés Alkalmassági Vizsgálati Díj</w:t>
      </w:r>
      <w:r>
        <w:rPr>
          <w:noProof/>
        </w:rPr>
        <w:tab/>
      </w:r>
      <w:r>
        <w:rPr>
          <w:noProof/>
        </w:rPr>
        <w:fldChar w:fldCharType="begin"/>
      </w:r>
      <w:r>
        <w:rPr>
          <w:noProof/>
        </w:rPr>
        <w:instrText xml:space="preserve"> PAGEREF _Toc531609236 \h </w:instrText>
      </w:r>
      <w:r>
        <w:rPr>
          <w:noProof/>
        </w:rPr>
      </w:r>
      <w:r>
        <w:rPr>
          <w:noProof/>
        </w:rPr>
        <w:fldChar w:fldCharType="separate"/>
      </w:r>
      <w:r>
        <w:rPr>
          <w:noProof/>
        </w:rPr>
        <w:t>15</w:t>
      </w:r>
      <w:r>
        <w:rPr>
          <w:noProof/>
        </w:rPr>
        <w:fldChar w:fldCharType="end"/>
      </w:r>
    </w:p>
    <w:p w14:paraId="72C877A6" w14:textId="77777777" w:rsidR="00D86C87" w:rsidRDefault="00D86C87">
      <w:pPr>
        <w:pStyle w:val="TJ2"/>
        <w:rPr>
          <w:rFonts w:asciiTheme="minorHAnsi" w:eastAsiaTheme="minorEastAsia" w:hAnsiTheme="minorHAnsi" w:cstheme="minorBidi"/>
          <w:b w:val="0"/>
          <w:noProof/>
          <w:szCs w:val="22"/>
        </w:rPr>
      </w:pPr>
      <w:r>
        <w:rPr>
          <w:noProof/>
        </w:rPr>
        <w:t>4.2 Havi Díjak</w:t>
      </w:r>
      <w:r>
        <w:rPr>
          <w:noProof/>
        </w:rPr>
        <w:tab/>
      </w:r>
      <w:r>
        <w:rPr>
          <w:noProof/>
        </w:rPr>
        <w:fldChar w:fldCharType="begin"/>
      </w:r>
      <w:r>
        <w:rPr>
          <w:noProof/>
        </w:rPr>
        <w:instrText xml:space="preserve"> PAGEREF _Toc531609237 \h </w:instrText>
      </w:r>
      <w:r>
        <w:rPr>
          <w:noProof/>
        </w:rPr>
      </w:r>
      <w:r>
        <w:rPr>
          <w:noProof/>
        </w:rPr>
        <w:fldChar w:fldCharType="separate"/>
      </w:r>
      <w:r>
        <w:rPr>
          <w:noProof/>
        </w:rPr>
        <w:t>16</w:t>
      </w:r>
      <w:r>
        <w:rPr>
          <w:noProof/>
        </w:rPr>
        <w:fldChar w:fldCharType="end"/>
      </w:r>
    </w:p>
    <w:p w14:paraId="0FA307A7" w14:textId="77777777" w:rsidR="00D86C87" w:rsidRDefault="00D86C87">
      <w:pPr>
        <w:pStyle w:val="TJ3"/>
        <w:rPr>
          <w:rFonts w:asciiTheme="minorHAnsi" w:eastAsiaTheme="minorEastAsia" w:hAnsiTheme="minorHAnsi" w:cstheme="minorBidi"/>
          <w:noProof/>
          <w:szCs w:val="22"/>
        </w:rPr>
      </w:pPr>
      <w:r>
        <w:rPr>
          <w:noProof/>
        </w:rPr>
        <w:t>4.2.1 Havi Hurokbérleti Díj – Réz Érpáras Helyi Hurok Részleges Átengedés Esetén</w:t>
      </w:r>
      <w:r>
        <w:rPr>
          <w:noProof/>
        </w:rPr>
        <w:tab/>
      </w:r>
      <w:r>
        <w:rPr>
          <w:noProof/>
        </w:rPr>
        <w:fldChar w:fldCharType="begin"/>
      </w:r>
      <w:r>
        <w:rPr>
          <w:noProof/>
        </w:rPr>
        <w:instrText xml:space="preserve"> PAGEREF _Toc531609238 \h </w:instrText>
      </w:r>
      <w:r>
        <w:rPr>
          <w:noProof/>
        </w:rPr>
      </w:r>
      <w:r>
        <w:rPr>
          <w:noProof/>
        </w:rPr>
        <w:fldChar w:fldCharType="separate"/>
      </w:r>
      <w:r>
        <w:rPr>
          <w:noProof/>
        </w:rPr>
        <w:t>16</w:t>
      </w:r>
      <w:r>
        <w:rPr>
          <w:noProof/>
        </w:rPr>
        <w:fldChar w:fldCharType="end"/>
      </w:r>
    </w:p>
    <w:p w14:paraId="7C695E51" w14:textId="77777777" w:rsidR="00D86C87" w:rsidRDefault="00D86C87">
      <w:pPr>
        <w:pStyle w:val="TJ3"/>
        <w:rPr>
          <w:rFonts w:asciiTheme="minorHAnsi" w:eastAsiaTheme="minorEastAsia" w:hAnsiTheme="minorHAnsi" w:cstheme="minorBidi"/>
          <w:noProof/>
          <w:szCs w:val="22"/>
        </w:rPr>
      </w:pPr>
      <w:r>
        <w:rPr>
          <w:noProof/>
        </w:rPr>
        <w:t>4.2.2 Hozzáférési Link Helymegosztáshoz szolgáltatás Réz Érpáras Helyi Hurok Részleges Átengedéshez 100 Érpáras Blokk Havi Díj</w:t>
      </w:r>
      <w:r>
        <w:rPr>
          <w:noProof/>
        </w:rPr>
        <w:tab/>
      </w:r>
      <w:r>
        <w:rPr>
          <w:noProof/>
        </w:rPr>
        <w:fldChar w:fldCharType="begin"/>
      </w:r>
      <w:r>
        <w:rPr>
          <w:noProof/>
        </w:rPr>
        <w:instrText xml:space="preserve"> PAGEREF _Toc531609239 \h </w:instrText>
      </w:r>
      <w:r>
        <w:rPr>
          <w:noProof/>
        </w:rPr>
      </w:r>
      <w:r>
        <w:rPr>
          <w:noProof/>
        </w:rPr>
        <w:fldChar w:fldCharType="separate"/>
      </w:r>
      <w:r>
        <w:rPr>
          <w:noProof/>
        </w:rPr>
        <w:t>16</w:t>
      </w:r>
      <w:r>
        <w:rPr>
          <w:noProof/>
        </w:rPr>
        <w:fldChar w:fldCharType="end"/>
      </w:r>
    </w:p>
    <w:p w14:paraId="715442A8" w14:textId="77777777" w:rsidR="00D86C87" w:rsidRDefault="00D86C87">
      <w:pPr>
        <w:pStyle w:val="TJ3"/>
        <w:rPr>
          <w:rFonts w:asciiTheme="minorHAnsi" w:eastAsiaTheme="minorEastAsia" w:hAnsiTheme="minorHAnsi" w:cstheme="minorBidi"/>
          <w:noProof/>
          <w:szCs w:val="22"/>
        </w:rPr>
      </w:pPr>
      <w:r>
        <w:rPr>
          <w:noProof/>
        </w:rPr>
        <w:t>4.2.3 Hozzáférési Link Helymegosztáshoz szolgáltatás Réz Érpáras Helyi Hurok Részleges Átengedéshez 10 Érpáras Blokk Havi Díj</w:t>
      </w:r>
      <w:r>
        <w:rPr>
          <w:noProof/>
        </w:rPr>
        <w:tab/>
      </w:r>
      <w:r>
        <w:rPr>
          <w:noProof/>
        </w:rPr>
        <w:fldChar w:fldCharType="begin"/>
      </w:r>
      <w:r>
        <w:rPr>
          <w:noProof/>
        </w:rPr>
        <w:instrText xml:space="preserve"> PAGEREF _Toc531609240 \h </w:instrText>
      </w:r>
      <w:r>
        <w:rPr>
          <w:noProof/>
        </w:rPr>
      </w:r>
      <w:r>
        <w:rPr>
          <w:noProof/>
        </w:rPr>
        <w:fldChar w:fldCharType="separate"/>
      </w:r>
      <w:r>
        <w:rPr>
          <w:noProof/>
        </w:rPr>
        <w:t>16</w:t>
      </w:r>
      <w:r>
        <w:rPr>
          <w:noProof/>
        </w:rPr>
        <w:fldChar w:fldCharType="end"/>
      </w:r>
    </w:p>
    <w:p w14:paraId="488E2356" w14:textId="77777777" w:rsidR="00D86C87" w:rsidRDefault="00D86C87">
      <w:pPr>
        <w:pStyle w:val="TJ3"/>
        <w:rPr>
          <w:rFonts w:asciiTheme="minorHAnsi" w:eastAsiaTheme="minorEastAsia" w:hAnsiTheme="minorHAnsi" w:cstheme="minorBidi"/>
          <w:noProof/>
          <w:szCs w:val="22"/>
        </w:rPr>
      </w:pPr>
      <w:r>
        <w:rPr>
          <w:noProof/>
        </w:rPr>
        <w:lastRenderedPageBreak/>
        <w:t>4.2.4 Hozzáférési link távoli hozzáféréshez 100 Érpáras Egységben Havi Díja Részleges Hurok Átengedés Esetén</w:t>
      </w:r>
      <w:r>
        <w:rPr>
          <w:noProof/>
        </w:rPr>
        <w:tab/>
      </w:r>
      <w:r>
        <w:rPr>
          <w:noProof/>
        </w:rPr>
        <w:fldChar w:fldCharType="begin"/>
      </w:r>
      <w:r>
        <w:rPr>
          <w:noProof/>
        </w:rPr>
        <w:instrText xml:space="preserve"> PAGEREF _Toc531609241 \h </w:instrText>
      </w:r>
      <w:r>
        <w:rPr>
          <w:noProof/>
        </w:rPr>
      </w:r>
      <w:r>
        <w:rPr>
          <w:noProof/>
        </w:rPr>
        <w:fldChar w:fldCharType="separate"/>
      </w:r>
      <w:r>
        <w:rPr>
          <w:noProof/>
        </w:rPr>
        <w:t>16</w:t>
      </w:r>
      <w:r>
        <w:rPr>
          <w:noProof/>
        </w:rPr>
        <w:fldChar w:fldCharType="end"/>
      </w:r>
    </w:p>
    <w:p w14:paraId="0FEE8146" w14:textId="77777777" w:rsidR="00D86C87" w:rsidRDefault="00D86C87">
      <w:pPr>
        <w:pStyle w:val="TJ3"/>
        <w:rPr>
          <w:rFonts w:asciiTheme="minorHAnsi" w:eastAsiaTheme="minorEastAsia" w:hAnsiTheme="minorHAnsi" w:cstheme="minorBidi"/>
          <w:noProof/>
          <w:szCs w:val="22"/>
        </w:rPr>
      </w:pPr>
      <w:r>
        <w:rPr>
          <w:noProof/>
        </w:rPr>
        <w:t>4.2.5 Hozzáférési link távoli hozzáféréshez 10 Érpáras Egységben Havi Díja Részleges Hurok Átengedés Esetén</w:t>
      </w:r>
      <w:r>
        <w:rPr>
          <w:noProof/>
        </w:rPr>
        <w:tab/>
      </w:r>
      <w:r>
        <w:rPr>
          <w:noProof/>
        </w:rPr>
        <w:fldChar w:fldCharType="begin"/>
      </w:r>
      <w:r>
        <w:rPr>
          <w:noProof/>
        </w:rPr>
        <w:instrText xml:space="preserve"> PAGEREF _Toc531609242 \h </w:instrText>
      </w:r>
      <w:r>
        <w:rPr>
          <w:noProof/>
        </w:rPr>
      </w:r>
      <w:r>
        <w:rPr>
          <w:noProof/>
        </w:rPr>
        <w:fldChar w:fldCharType="separate"/>
      </w:r>
      <w:r>
        <w:rPr>
          <w:noProof/>
        </w:rPr>
        <w:t>16</w:t>
      </w:r>
      <w:r>
        <w:rPr>
          <w:noProof/>
        </w:rPr>
        <w:fldChar w:fldCharType="end"/>
      </w:r>
    </w:p>
    <w:p w14:paraId="4BE2048A" w14:textId="77777777" w:rsidR="00D86C87" w:rsidRDefault="00D86C87">
      <w:pPr>
        <w:pStyle w:val="TJ1"/>
        <w:rPr>
          <w:rFonts w:asciiTheme="minorHAnsi" w:eastAsiaTheme="minorEastAsia" w:hAnsiTheme="minorHAnsi" w:cstheme="minorBidi"/>
          <w:b w:val="0"/>
          <w:noProof/>
          <w:sz w:val="22"/>
          <w:szCs w:val="22"/>
        </w:rPr>
      </w:pPr>
      <w:r>
        <w:rPr>
          <w:noProof/>
        </w:rPr>
        <w:t>5. Közeli Bitfolyam Hozzáférés és Hozzáférési Link Szolgáltatás Megvalósítása xDSL Környezetben Díjak</w:t>
      </w:r>
      <w:r>
        <w:rPr>
          <w:noProof/>
        </w:rPr>
        <w:tab/>
      </w:r>
      <w:r>
        <w:rPr>
          <w:noProof/>
        </w:rPr>
        <w:fldChar w:fldCharType="begin"/>
      </w:r>
      <w:r>
        <w:rPr>
          <w:noProof/>
        </w:rPr>
        <w:instrText xml:space="preserve"> PAGEREF _Toc531609243 \h </w:instrText>
      </w:r>
      <w:r>
        <w:rPr>
          <w:noProof/>
        </w:rPr>
      </w:r>
      <w:r>
        <w:rPr>
          <w:noProof/>
        </w:rPr>
        <w:fldChar w:fldCharType="separate"/>
      </w:r>
      <w:r>
        <w:rPr>
          <w:noProof/>
        </w:rPr>
        <w:t>18</w:t>
      </w:r>
      <w:r>
        <w:rPr>
          <w:noProof/>
        </w:rPr>
        <w:fldChar w:fldCharType="end"/>
      </w:r>
    </w:p>
    <w:p w14:paraId="38D4FF1F" w14:textId="77777777" w:rsidR="00D86C87" w:rsidRDefault="00D86C87">
      <w:pPr>
        <w:pStyle w:val="TJ2"/>
        <w:rPr>
          <w:rFonts w:asciiTheme="minorHAnsi" w:eastAsiaTheme="minorEastAsia" w:hAnsiTheme="minorHAnsi" w:cstheme="minorBidi"/>
          <w:b w:val="0"/>
          <w:noProof/>
          <w:szCs w:val="22"/>
        </w:rPr>
      </w:pPr>
      <w:r>
        <w:rPr>
          <w:noProof/>
        </w:rPr>
        <w:t>5.1 Egyszeri Díjak</w:t>
      </w:r>
      <w:r>
        <w:rPr>
          <w:noProof/>
        </w:rPr>
        <w:tab/>
      </w:r>
      <w:r>
        <w:rPr>
          <w:noProof/>
        </w:rPr>
        <w:fldChar w:fldCharType="begin"/>
      </w:r>
      <w:r>
        <w:rPr>
          <w:noProof/>
        </w:rPr>
        <w:instrText xml:space="preserve"> PAGEREF _Toc531609244 \h </w:instrText>
      </w:r>
      <w:r>
        <w:rPr>
          <w:noProof/>
        </w:rPr>
      </w:r>
      <w:r>
        <w:rPr>
          <w:noProof/>
        </w:rPr>
        <w:fldChar w:fldCharType="separate"/>
      </w:r>
      <w:r>
        <w:rPr>
          <w:noProof/>
        </w:rPr>
        <w:t>18</w:t>
      </w:r>
      <w:r>
        <w:rPr>
          <w:noProof/>
        </w:rPr>
        <w:fldChar w:fldCharType="end"/>
      </w:r>
    </w:p>
    <w:p w14:paraId="5E4C0BB2" w14:textId="77777777" w:rsidR="00D86C87" w:rsidRDefault="00D86C87">
      <w:pPr>
        <w:pStyle w:val="TJ3"/>
        <w:rPr>
          <w:rFonts w:asciiTheme="minorHAnsi" w:eastAsiaTheme="minorEastAsia" w:hAnsiTheme="minorHAnsi" w:cstheme="minorBidi"/>
          <w:noProof/>
          <w:szCs w:val="22"/>
        </w:rPr>
      </w:pPr>
      <w:r>
        <w:rPr>
          <w:noProof/>
        </w:rPr>
        <w:t>5.1.1 Réz érpáras Helyi Hurok Alkalmassági Vizsgálat Díj</w:t>
      </w:r>
      <w:r>
        <w:rPr>
          <w:noProof/>
        </w:rPr>
        <w:tab/>
      </w:r>
      <w:r>
        <w:rPr>
          <w:noProof/>
        </w:rPr>
        <w:fldChar w:fldCharType="begin"/>
      </w:r>
      <w:r>
        <w:rPr>
          <w:noProof/>
        </w:rPr>
        <w:instrText xml:space="preserve"> PAGEREF _Toc531609245 \h </w:instrText>
      </w:r>
      <w:r>
        <w:rPr>
          <w:noProof/>
        </w:rPr>
      </w:r>
      <w:r>
        <w:rPr>
          <w:noProof/>
        </w:rPr>
        <w:fldChar w:fldCharType="separate"/>
      </w:r>
      <w:r>
        <w:rPr>
          <w:noProof/>
        </w:rPr>
        <w:t>18</w:t>
      </w:r>
      <w:r>
        <w:rPr>
          <w:noProof/>
        </w:rPr>
        <w:fldChar w:fldCharType="end"/>
      </w:r>
    </w:p>
    <w:p w14:paraId="266997CA" w14:textId="77777777" w:rsidR="00D86C87" w:rsidRDefault="00D86C87">
      <w:pPr>
        <w:pStyle w:val="TJ3"/>
        <w:rPr>
          <w:rFonts w:asciiTheme="minorHAnsi" w:eastAsiaTheme="minorEastAsia" w:hAnsiTheme="minorHAnsi" w:cstheme="minorBidi"/>
          <w:noProof/>
          <w:szCs w:val="22"/>
        </w:rPr>
      </w:pPr>
      <w:r>
        <w:rPr>
          <w:noProof/>
        </w:rPr>
        <w:t>5.1.2 Berendezés Alkalmassági Vizsgálat Díj</w:t>
      </w:r>
      <w:r>
        <w:rPr>
          <w:noProof/>
        </w:rPr>
        <w:tab/>
      </w:r>
      <w:r>
        <w:rPr>
          <w:noProof/>
        </w:rPr>
        <w:fldChar w:fldCharType="begin"/>
      </w:r>
      <w:r>
        <w:rPr>
          <w:noProof/>
        </w:rPr>
        <w:instrText xml:space="preserve"> PAGEREF _Toc531609246 \h </w:instrText>
      </w:r>
      <w:r>
        <w:rPr>
          <w:noProof/>
        </w:rPr>
      </w:r>
      <w:r>
        <w:rPr>
          <w:noProof/>
        </w:rPr>
        <w:fldChar w:fldCharType="separate"/>
      </w:r>
      <w:r>
        <w:rPr>
          <w:noProof/>
        </w:rPr>
        <w:t>18</w:t>
      </w:r>
      <w:r>
        <w:rPr>
          <w:noProof/>
        </w:rPr>
        <w:fldChar w:fldCharType="end"/>
      </w:r>
    </w:p>
    <w:p w14:paraId="3BF0D7FB" w14:textId="77777777" w:rsidR="00D86C87" w:rsidRDefault="00D86C87">
      <w:pPr>
        <w:pStyle w:val="TJ2"/>
        <w:rPr>
          <w:rFonts w:asciiTheme="minorHAnsi" w:eastAsiaTheme="minorEastAsia" w:hAnsiTheme="minorHAnsi" w:cstheme="minorBidi"/>
          <w:b w:val="0"/>
          <w:noProof/>
          <w:szCs w:val="22"/>
        </w:rPr>
      </w:pPr>
      <w:r>
        <w:rPr>
          <w:noProof/>
        </w:rPr>
        <w:t>5.2. Havi Díjak</w:t>
      </w:r>
      <w:r>
        <w:rPr>
          <w:noProof/>
        </w:rPr>
        <w:tab/>
      </w:r>
      <w:r>
        <w:rPr>
          <w:noProof/>
        </w:rPr>
        <w:fldChar w:fldCharType="begin"/>
      </w:r>
      <w:r>
        <w:rPr>
          <w:noProof/>
        </w:rPr>
        <w:instrText xml:space="preserve"> PAGEREF _Toc531609247 \h </w:instrText>
      </w:r>
      <w:r>
        <w:rPr>
          <w:noProof/>
        </w:rPr>
      </w:r>
      <w:r>
        <w:rPr>
          <w:noProof/>
        </w:rPr>
        <w:fldChar w:fldCharType="separate"/>
      </w:r>
      <w:r>
        <w:rPr>
          <w:noProof/>
        </w:rPr>
        <w:t>19</w:t>
      </w:r>
      <w:r>
        <w:rPr>
          <w:noProof/>
        </w:rPr>
        <w:fldChar w:fldCharType="end"/>
      </w:r>
    </w:p>
    <w:p w14:paraId="219A897C" w14:textId="77777777" w:rsidR="00D86C87" w:rsidRDefault="00D86C87">
      <w:pPr>
        <w:pStyle w:val="TJ3"/>
        <w:rPr>
          <w:rFonts w:asciiTheme="minorHAnsi" w:eastAsiaTheme="minorEastAsia" w:hAnsiTheme="minorHAnsi" w:cstheme="minorBidi"/>
          <w:noProof/>
          <w:szCs w:val="22"/>
        </w:rPr>
      </w:pPr>
      <w:r>
        <w:rPr>
          <w:noProof/>
        </w:rPr>
        <w:t>5.2.1 Részleges Közeli Bitfolyam Hozzáférés xDSL Környezetben Havi Díj</w:t>
      </w:r>
      <w:r>
        <w:rPr>
          <w:noProof/>
        </w:rPr>
        <w:tab/>
      </w:r>
      <w:r>
        <w:rPr>
          <w:noProof/>
        </w:rPr>
        <w:fldChar w:fldCharType="begin"/>
      </w:r>
      <w:r>
        <w:rPr>
          <w:noProof/>
        </w:rPr>
        <w:instrText xml:space="preserve"> PAGEREF _Toc531609248 \h </w:instrText>
      </w:r>
      <w:r>
        <w:rPr>
          <w:noProof/>
        </w:rPr>
      </w:r>
      <w:r>
        <w:rPr>
          <w:noProof/>
        </w:rPr>
        <w:fldChar w:fldCharType="separate"/>
      </w:r>
      <w:r>
        <w:rPr>
          <w:noProof/>
        </w:rPr>
        <w:t>19</w:t>
      </w:r>
      <w:r>
        <w:rPr>
          <w:noProof/>
        </w:rPr>
        <w:fldChar w:fldCharType="end"/>
      </w:r>
    </w:p>
    <w:p w14:paraId="40991098" w14:textId="77777777" w:rsidR="00D86C87" w:rsidRDefault="00D86C87">
      <w:pPr>
        <w:pStyle w:val="TJ3"/>
        <w:rPr>
          <w:rFonts w:asciiTheme="minorHAnsi" w:eastAsiaTheme="minorEastAsia" w:hAnsiTheme="minorHAnsi" w:cstheme="minorBidi"/>
          <w:noProof/>
          <w:szCs w:val="22"/>
        </w:rPr>
      </w:pPr>
      <w:r>
        <w:rPr>
          <w:noProof/>
        </w:rPr>
        <w:t>5.2.2 Teljes Közeli Bitfolyam Hozzáférés xDSL környezetben Havi Díj</w:t>
      </w:r>
      <w:r>
        <w:rPr>
          <w:noProof/>
        </w:rPr>
        <w:tab/>
      </w:r>
      <w:r>
        <w:rPr>
          <w:noProof/>
        </w:rPr>
        <w:fldChar w:fldCharType="begin"/>
      </w:r>
      <w:r>
        <w:rPr>
          <w:noProof/>
        </w:rPr>
        <w:instrText xml:space="preserve"> PAGEREF _Toc531609249 \h </w:instrText>
      </w:r>
      <w:r>
        <w:rPr>
          <w:noProof/>
        </w:rPr>
      </w:r>
      <w:r>
        <w:rPr>
          <w:noProof/>
        </w:rPr>
        <w:fldChar w:fldCharType="separate"/>
      </w:r>
      <w:r>
        <w:rPr>
          <w:noProof/>
        </w:rPr>
        <w:t>19</w:t>
      </w:r>
      <w:r>
        <w:rPr>
          <w:noProof/>
        </w:rPr>
        <w:fldChar w:fldCharType="end"/>
      </w:r>
    </w:p>
    <w:p w14:paraId="4B1E7A0C" w14:textId="77777777" w:rsidR="00D86C87" w:rsidRDefault="00D86C87">
      <w:pPr>
        <w:pStyle w:val="TJ3"/>
        <w:rPr>
          <w:rFonts w:asciiTheme="minorHAnsi" w:eastAsiaTheme="minorEastAsia" w:hAnsiTheme="minorHAnsi" w:cstheme="minorBidi"/>
          <w:noProof/>
          <w:szCs w:val="22"/>
        </w:rPr>
      </w:pPr>
      <w:r>
        <w:rPr>
          <w:noProof/>
        </w:rPr>
        <w:t>5.2.3 Hozzáférési Link Szolgáltatás Helymegosztáshoz Havi Díj Közeli Bitfolyam Hozzáférés xDSL Környezetben</w:t>
      </w:r>
      <w:r>
        <w:rPr>
          <w:noProof/>
        </w:rPr>
        <w:tab/>
      </w:r>
      <w:r>
        <w:rPr>
          <w:noProof/>
        </w:rPr>
        <w:fldChar w:fldCharType="begin"/>
      </w:r>
      <w:r>
        <w:rPr>
          <w:noProof/>
        </w:rPr>
        <w:instrText xml:space="preserve"> PAGEREF _Toc531609250 \h </w:instrText>
      </w:r>
      <w:r>
        <w:rPr>
          <w:noProof/>
        </w:rPr>
      </w:r>
      <w:r>
        <w:rPr>
          <w:noProof/>
        </w:rPr>
        <w:fldChar w:fldCharType="separate"/>
      </w:r>
      <w:r>
        <w:rPr>
          <w:noProof/>
        </w:rPr>
        <w:t>19</w:t>
      </w:r>
      <w:r>
        <w:rPr>
          <w:noProof/>
        </w:rPr>
        <w:fldChar w:fldCharType="end"/>
      </w:r>
    </w:p>
    <w:p w14:paraId="6B3D0E9A" w14:textId="77777777" w:rsidR="00D86C87" w:rsidRDefault="00D86C87">
      <w:pPr>
        <w:pStyle w:val="TJ3"/>
        <w:rPr>
          <w:rFonts w:asciiTheme="minorHAnsi" w:eastAsiaTheme="minorEastAsia" w:hAnsiTheme="minorHAnsi" w:cstheme="minorBidi"/>
          <w:noProof/>
          <w:szCs w:val="22"/>
        </w:rPr>
      </w:pPr>
      <w:r>
        <w:rPr>
          <w:noProof/>
        </w:rPr>
        <w:t>5.2.4 Hozzáférési Link Távoli Hozzáféréshez Havi Díj Közeli Bitfolyam Hozzáférés xDSL Környezetben</w:t>
      </w:r>
      <w:r>
        <w:rPr>
          <w:noProof/>
        </w:rPr>
        <w:tab/>
      </w:r>
      <w:r>
        <w:rPr>
          <w:noProof/>
        </w:rPr>
        <w:fldChar w:fldCharType="begin"/>
      </w:r>
      <w:r>
        <w:rPr>
          <w:noProof/>
        </w:rPr>
        <w:instrText xml:space="preserve"> PAGEREF _Toc531609251 \h </w:instrText>
      </w:r>
      <w:r>
        <w:rPr>
          <w:noProof/>
        </w:rPr>
      </w:r>
      <w:r>
        <w:rPr>
          <w:noProof/>
        </w:rPr>
        <w:fldChar w:fldCharType="separate"/>
      </w:r>
      <w:r>
        <w:rPr>
          <w:noProof/>
        </w:rPr>
        <w:t>19</w:t>
      </w:r>
      <w:r>
        <w:rPr>
          <w:noProof/>
        </w:rPr>
        <w:fldChar w:fldCharType="end"/>
      </w:r>
    </w:p>
    <w:p w14:paraId="20660788" w14:textId="77777777" w:rsidR="00D86C87" w:rsidRDefault="00D86C87">
      <w:pPr>
        <w:pStyle w:val="TJ1"/>
        <w:rPr>
          <w:rFonts w:asciiTheme="minorHAnsi" w:eastAsiaTheme="minorEastAsia" w:hAnsiTheme="minorHAnsi" w:cstheme="minorBidi"/>
          <w:b w:val="0"/>
          <w:noProof/>
          <w:sz w:val="22"/>
          <w:szCs w:val="22"/>
        </w:rPr>
      </w:pPr>
      <w:r>
        <w:rPr>
          <w:noProof/>
        </w:rPr>
        <w:t>6. Közeli Bitfolyam Hozzáférés és Hozzáférési Link Szolgáltatás Megvalósítása GPON Környezetben Díjak</w:t>
      </w:r>
      <w:r>
        <w:rPr>
          <w:noProof/>
        </w:rPr>
        <w:tab/>
      </w:r>
      <w:r>
        <w:rPr>
          <w:noProof/>
        </w:rPr>
        <w:fldChar w:fldCharType="begin"/>
      </w:r>
      <w:r>
        <w:rPr>
          <w:noProof/>
        </w:rPr>
        <w:instrText xml:space="preserve"> PAGEREF _Toc531609252 \h </w:instrText>
      </w:r>
      <w:r>
        <w:rPr>
          <w:noProof/>
        </w:rPr>
      </w:r>
      <w:r>
        <w:rPr>
          <w:noProof/>
        </w:rPr>
        <w:fldChar w:fldCharType="separate"/>
      </w:r>
      <w:r>
        <w:rPr>
          <w:noProof/>
        </w:rPr>
        <w:t>21</w:t>
      </w:r>
      <w:r>
        <w:rPr>
          <w:noProof/>
        </w:rPr>
        <w:fldChar w:fldCharType="end"/>
      </w:r>
    </w:p>
    <w:p w14:paraId="053BC14E" w14:textId="77777777" w:rsidR="00D86C87" w:rsidRDefault="00D86C87">
      <w:pPr>
        <w:pStyle w:val="TJ2"/>
        <w:rPr>
          <w:rFonts w:asciiTheme="minorHAnsi" w:eastAsiaTheme="minorEastAsia" w:hAnsiTheme="minorHAnsi" w:cstheme="minorBidi"/>
          <w:b w:val="0"/>
          <w:noProof/>
          <w:szCs w:val="22"/>
        </w:rPr>
      </w:pPr>
      <w:r>
        <w:rPr>
          <w:noProof/>
        </w:rPr>
        <w:t>6.1 Egyszeri Díjak</w:t>
      </w:r>
      <w:r>
        <w:rPr>
          <w:noProof/>
        </w:rPr>
        <w:tab/>
      </w:r>
      <w:r>
        <w:rPr>
          <w:noProof/>
        </w:rPr>
        <w:fldChar w:fldCharType="begin"/>
      </w:r>
      <w:r>
        <w:rPr>
          <w:noProof/>
        </w:rPr>
        <w:instrText xml:space="preserve"> PAGEREF _Toc531609253 \h </w:instrText>
      </w:r>
      <w:r>
        <w:rPr>
          <w:noProof/>
        </w:rPr>
      </w:r>
      <w:r>
        <w:rPr>
          <w:noProof/>
        </w:rPr>
        <w:fldChar w:fldCharType="separate"/>
      </w:r>
      <w:r>
        <w:rPr>
          <w:noProof/>
        </w:rPr>
        <w:t>21</w:t>
      </w:r>
      <w:r>
        <w:rPr>
          <w:noProof/>
        </w:rPr>
        <w:fldChar w:fldCharType="end"/>
      </w:r>
    </w:p>
    <w:p w14:paraId="60737918" w14:textId="77777777" w:rsidR="00D86C87" w:rsidRDefault="00D86C87">
      <w:pPr>
        <w:pStyle w:val="TJ3"/>
        <w:rPr>
          <w:rFonts w:asciiTheme="minorHAnsi" w:eastAsiaTheme="minorEastAsia" w:hAnsiTheme="minorHAnsi" w:cstheme="minorBidi"/>
          <w:noProof/>
          <w:szCs w:val="22"/>
        </w:rPr>
      </w:pPr>
      <w:r>
        <w:rPr>
          <w:noProof/>
        </w:rPr>
        <w:t>6.1.1 Nem réz érpáras előfizetői szakasz átengedés megvalósíthatósági vizsgálat Díj</w:t>
      </w:r>
      <w:r>
        <w:rPr>
          <w:noProof/>
        </w:rPr>
        <w:tab/>
      </w:r>
      <w:r>
        <w:rPr>
          <w:noProof/>
        </w:rPr>
        <w:fldChar w:fldCharType="begin"/>
      </w:r>
      <w:r>
        <w:rPr>
          <w:noProof/>
        </w:rPr>
        <w:instrText xml:space="preserve"> PAGEREF _Toc531609254 \h </w:instrText>
      </w:r>
      <w:r>
        <w:rPr>
          <w:noProof/>
        </w:rPr>
      </w:r>
      <w:r>
        <w:rPr>
          <w:noProof/>
        </w:rPr>
        <w:fldChar w:fldCharType="separate"/>
      </w:r>
      <w:r>
        <w:rPr>
          <w:noProof/>
        </w:rPr>
        <w:t>21</w:t>
      </w:r>
      <w:r>
        <w:rPr>
          <w:noProof/>
        </w:rPr>
        <w:fldChar w:fldCharType="end"/>
      </w:r>
    </w:p>
    <w:p w14:paraId="48F96A8E" w14:textId="77777777" w:rsidR="00D86C87" w:rsidRDefault="00D86C87">
      <w:pPr>
        <w:pStyle w:val="TJ3"/>
        <w:rPr>
          <w:rFonts w:asciiTheme="minorHAnsi" w:eastAsiaTheme="minorEastAsia" w:hAnsiTheme="minorHAnsi" w:cstheme="minorBidi"/>
          <w:noProof/>
          <w:szCs w:val="22"/>
        </w:rPr>
      </w:pPr>
      <w:r>
        <w:rPr>
          <w:noProof/>
        </w:rPr>
        <w:t>6.1.2 Berendezés Alkalmassági Vizsgálat Díj</w:t>
      </w:r>
      <w:r>
        <w:rPr>
          <w:noProof/>
        </w:rPr>
        <w:tab/>
      </w:r>
      <w:r>
        <w:rPr>
          <w:noProof/>
        </w:rPr>
        <w:fldChar w:fldCharType="begin"/>
      </w:r>
      <w:r>
        <w:rPr>
          <w:noProof/>
        </w:rPr>
        <w:instrText xml:space="preserve"> PAGEREF _Toc531609255 \h </w:instrText>
      </w:r>
      <w:r>
        <w:rPr>
          <w:noProof/>
        </w:rPr>
      </w:r>
      <w:r>
        <w:rPr>
          <w:noProof/>
        </w:rPr>
        <w:fldChar w:fldCharType="separate"/>
      </w:r>
      <w:r>
        <w:rPr>
          <w:noProof/>
        </w:rPr>
        <w:t>21</w:t>
      </w:r>
      <w:r>
        <w:rPr>
          <w:noProof/>
        </w:rPr>
        <w:fldChar w:fldCharType="end"/>
      </w:r>
    </w:p>
    <w:p w14:paraId="2379A573" w14:textId="77777777" w:rsidR="00D86C87" w:rsidRDefault="00D86C87">
      <w:pPr>
        <w:pStyle w:val="TJ2"/>
        <w:rPr>
          <w:rFonts w:asciiTheme="minorHAnsi" w:eastAsiaTheme="minorEastAsia" w:hAnsiTheme="minorHAnsi" w:cstheme="minorBidi"/>
          <w:b w:val="0"/>
          <w:noProof/>
          <w:szCs w:val="22"/>
        </w:rPr>
      </w:pPr>
      <w:r>
        <w:rPr>
          <w:noProof/>
        </w:rPr>
        <w:t>6.2 Havi Díjak</w:t>
      </w:r>
      <w:r>
        <w:rPr>
          <w:noProof/>
        </w:rPr>
        <w:tab/>
      </w:r>
      <w:r>
        <w:rPr>
          <w:noProof/>
        </w:rPr>
        <w:fldChar w:fldCharType="begin"/>
      </w:r>
      <w:r>
        <w:rPr>
          <w:noProof/>
        </w:rPr>
        <w:instrText xml:space="preserve"> PAGEREF _Toc531609256 \h </w:instrText>
      </w:r>
      <w:r>
        <w:rPr>
          <w:noProof/>
        </w:rPr>
      </w:r>
      <w:r>
        <w:rPr>
          <w:noProof/>
        </w:rPr>
        <w:fldChar w:fldCharType="separate"/>
      </w:r>
      <w:r>
        <w:rPr>
          <w:noProof/>
        </w:rPr>
        <w:t>22</w:t>
      </w:r>
      <w:r>
        <w:rPr>
          <w:noProof/>
        </w:rPr>
        <w:fldChar w:fldCharType="end"/>
      </w:r>
    </w:p>
    <w:p w14:paraId="0CCCFAC8" w14:textId="77777777" w:rsidR="00D86C87" w:rsidRDefault="00D86C87">
      <w:pPr>
        <w:pStyle w:val="TJ3"/>
        <w:rPr>
          <w:rFonts w:asciiTheme="minorHAnsi" w:eastAsiaTheme="minorEastAsia" w:hAnsiTheme="minorHAnsi" w:cstheme="minorBidi"/>
          <w:noProof/>
          <w:szCs w:val="22"/>
        </w:rPr>
      </w:pPr>
      <w:r>
        <w:rPr>
          <w:noProof/>
        </w:rPr>
        <w:t>6.2.1 Közeli Bitfolyam Hozzáférés Szolgáltatás Megvalósítása GPON Környezetben Havi Díja</w:t>
      </w:r>
      <w:r>
        <w:rPr>
          <w:noProof/>
        </w:rPr>
        <w:tab/>
      </w:r>
      <w:r>
        <w:rPr>
          <w:noProof/>
        </w:rPr>
        <w:fldChar w:fldCharType="begin"/>
      </w:r>
      <w:r>
        <w:rPr>
          <w:noProof/>
        </w:rPr>
        <w:instrText xml:space="preserve"> PAGEREF _Toc531609257 \h </w:instrText>
      </w:r>
      <w:r>
        <w:rPr>
          <w:noProof/>
        </w:rPr>
      </w:r>
      <w:r>
        <w:rPr>
          <w:noProof/>
        </w:rPr>
        <w:fldChar w:fldCharType="separate"/>
      </w:r>
      <w:r>
        <w:rPr>
          <w:noProof/>
        </w:rPr>
        <w:t>22</w:t>
      </w:r>
      <w:r>
        <w:rPr>
          <w:noProof/>
        </w:rPr>
        <w:fldChar w:fldCharType="end"/>
      </w:r>
    </w:p>
    <w:p w14:paraId="2EBD8181" w14:textId="77777777" w:rsidR="00D86C87" w:rsidRDefault="00D86C87">
      <w:pPr>
        <w:pStyle w:val="TJ3"/>
        <w:rPr>
          <w:rFonts w:asciiTheme="minorHAnsi" w:eastAsiaTheme="minorEastAsia" w:hAnsiTheme="minorHAnsi" w:cstheme="minorBidi"/>
          <w:noProof/>
          <w:szCs w:val="22"/>
        </w:rPr>
      </w:pPr>
      <w:r>
        <w:rPr>
          <w:noProof/>
        </w:rPr>
        <w:t>6.2.2 Hozzáférési Link Szolgáltatás Helymegosztáshoz Havi Díj Közeli Bitfolyam Hozzáférés GPON Környezetben</w:t>
      </w:r>
      <w:r>
        <w:rPr>
          <w:noProof/>
        </w:rPr>
        <w:tab/>
      </w:r>
      <w:r>
        <w:rPr>
          <w:noProof/>
        </w:rPr>
        <w:fldChar w:fldCharType="begin"/>
      </w:r>
      <w:r>
        <w:rPr>
          <w:noProof/>
        </w:rPr>
        <w:instrText xml:space="preserve"> PAGEREF _Toc531609258 \h </w:instrText>
      </w:r>
      <w:r>
        <w:rPr>
          <w:noProof/>
        </w:rPr>
      </w:r>
      <w:r>
        <w:rPr>
          <w:noProof/>
        </w:rPr>
        <w:fldChar w:fldCharType="separate"/>
      </w:r>
      <w:r>
        <w:rPr>
          <w:noProof/>
        </w:rPr>
        <w:t>22</w:t>
      </w:r>
      <w:r>
        <w:rPr>
          <w:noProof/>
        </w:rPr>
        <w:fldChar w:fldCharType="end"/>
      </w:r>
    </w:p>
    <w:p w14:paraId="371E0A34" w14:textId="77777777" w:rsidR="00D86C87" w:rsidRDefault="00D86C87">
      <w:pPr>
        <w:pStyle w:val="TJ3"/>
        <w:rPr>
          <w:rFonts w:asciiTheme="minorHAnsi" w:eastAsiaTheme="minorEastAsia" w:hAnsiTheme="minorHAnsi" w:cstheme="minorBidi"/>
          <w:noProof/>
          <w:szCs w:val="22"/>
        </w:rPr>
      </w:pPr>
      <w:r>
        <w:rPr>
          <w:noProof/>
        </w:rPr>
        <w:t>6.2.3 Hozzáférési Link Távoli Hozzáféréshez Havi Díj Közeli Bitfolyam Hozzáférés GPON Környezetben</w:t>
      </w:r>
      <w:r>
        <w:rPr>
          <w:noProof/>
        </w:rPr>
        <w:tab/>
      </w:r>
      <w:r>
        <w:rPr>
          <w:noProof/>
        </w:rPr>
        <w:fldChar w:fldCharType="begin"/>
      </w:r>
      <w:r>
        <w:rPr>
          <w:noProof/>
        </w:rPr>
        <w:instrText xml:space="preserve"> PAGEREF _Toc531609259 \h </w:instrText>
      </w:r>
      <w:r>
        <w:rPr>
          <w:noProof/>
        </w:rPr>
      </w:r>
      <w:r>
        <w:rPr>
          <w:noProof/>
        </w:rPr>
        <w:fldChar w:fldCharType="separate"/>
      </w:r>
      <w:r>
        <w:rPr>
          <w:noProof/>
        </w:rPr>
        <w:t>22</w:t>
      </w:r>
      <w:r>
        <w:rPr>
          <w:noProof/>
        </w:rPr>
        <w:fldChar w:fldCharType="end"/>
      </w:r>
    </w:p>
    <w:p w14:paraId="167A4CA7" w14:textId="77777777" w:rsidR="00D86C87" w:rsidRDefault="00D86C87">
      <w:pPr>
        <w:pStyle w:val="TJ1"/>
        <w:rPr>
          <w:rFonts w:asciiTheme="minorHAnsi" w:eastAsiaTheme="minorEastAsia" w:hAnsiTheme="minorHAnsi" w:cstheme="minorBidi"/>
          <w:b w:val="0"/>
          <w:noProof/>
          <w:sz w:val="22"/>
          <w:szCs w:val="22"/>
        </w:rPr>
      </w:pPr>
      <w:r>
        <w:rPr>
          <w:noProof/>
        </w:rPr>
        <w:t>7. Közeli Bitfolyam Hozzáférés és Hozzáférési Link Szolgáltatás Megvalósítása Kábelhálózati Környezetben Díjak</w:t>
      </w:r>
      <w:r>
        <w:rPr>
          <w:noProof/>
        </w:rPr>
        <w:tab/>
      </w:r>
      <w:r>
        <w:rPr>
          <w:noProof/>
        </w:rPr>
        <w:fldChar w:fldCharType="begin"/>
      </w:r>
      <w:r>
        <w:rPr>
          <w:noProof/>
        </w:rPr>
        <w:instrText xml:space="preserve"> PAGEREF _Toc531609260 \h </w:instrText>
      </w:r>
      <w:r>
        <w:rPr>
          <w:noProof/>
        </w:rPr>
      </w:r>
      <w:r>
        <w:rPr>
          <w:noProof/>
        </w:rPr>
        <w:fldChar w:fldCharType="separate"/>
      </w:r>
      <w:r>
        <w:rPr>
          <w:noProof/>
        </w:rPr>
        <w:t>24</w:t>
      </w:r>
      <w:r>
        <w:rPr>
          <w:noProof/>
        </w:rPr>
        <w:fldChar w:fldCharType="end"/>
      </w:r>
    </w:p>
    <w:p w14:paraId="6CDB5B63" w14:textId="77777777" w:rsidR="00D86C87" w:rsidRDefault="00D86C87">
      <w:pPr>
        <w:pStyle w:val="TJ2"/>
        <w:rPr>
          <w:rFonts w:asciiTheme="minorHAnsi" w:eastAsiaTheme="minorEastAsia" w:hAnsiTheme="minorHAnsi" w:cstheme="minorBidi"/>
          <w:b w:val="0"/>
          <w:noProof/>
          <w:szCs w:val="22"/>
        </w:rPr>
      </w:pPr>
      <w:r>
        <w:rPr>
          <w:noProof/>
        </w:rPr>
        <w:t>7.1 Egyszeri Díjak</w:t>
      </w:r>
      <w:r>
        <w:rPr>
          <w:noProof/>
        </w:rPr>
        <w:tab/>
      </w:r>
      <w:r>
        <w:rPr>
          <w:noProof/>
        </w:rPr>
        <w:fldChar w:fldCharType="begin"/>
      </w:r>
      <w:r>
        <w:rPr>
          <w:noProof/>
        </w:rPr>
        <w:instrText xml:space="preserve"> PAGEREF _Toc531609261 \h </w:instrText>
      </w:r>
      <w:r>
        <w:rPr>
          <w:noProof/>
        </w:rPr>
      </w:r>
      <w:r>
        <w:rPr>
          <w:noProof/>
        </w:rPr>
        <w:fldChar w:fldCharType="separate"/>
      </w:r>
      <w:r>
        <w:rPr>
          <w:noProof/>
        </w:rPr>
        <w:t>24</w:t>
      </w:r>
      <w:r>
        <w:rPr>
          <w:noProof/>
        </w:rPr>
        <w:fldChar w:fldCharType="end"/>
      </w:r>
    </w:p>
    <w:p w14:paraId="364DD210" w14:textId="77777777" w:rsidR="00D86C87" w:rsidRDefault="00D86C87">
      <w:pPr>
        <w:pStyle w:val="TJ3"/>
        <w:rPr>
          <w:rFonts w:asciiTheme="minorHAnsi" w:eastAsiaTheme="minorEastAsia" w:hAnsiTheme="minorHAnsi" w:cstheme="minorBidi"/>
          <w:noProof/>
          <w:szCs w:val="22"/>
        </w:rPr>
      </w:pPr>
      <w:r>
        <w:rPr>
          <w:noProof/>
        </w:rPr>
        <w:t>7.1.1 Nem réz érpáras előfizetői szakasz átengedés megvalósíthatósági vizsgálat Díj</w:t>
      </w:r>
      <w:r>
        <w:rPr>
          <w:noProof/>
        </w:rPr>
        <w:tab/>
      </w:r>
      <w:r>
        <w:rPr>
          <w:noProof/>
        </w:rPr>
        <w:fldChar w:fldCharType="begin"/>
      </w:r>
      <w:r>
        <w:rPr>
          <w:noProof/>
        </w:rPr>
        <w:instrText xml:space="preserve"> PAGEREF _Toc531609262 \h </w:instrText>
      </w:r>
      <w:r>
        <w:rPr>
          <w:noProof/>
        </w:rPr>
      </w:r>
      <w:r>
        <w:rPr>
          <w:noProof/>
        </w:rPr>
        <w:fldChar w:fldCharType="separate"/>
      </w:r>
      <w:r>
        <w:rPr>
          <w:noProof/>
        </w:rPr>
        <w:t>24</w:t>
      </w:r>
      <w:r>
        <w:rPr>
          <w:noProof/>
        </w:rPr>
        <w:fldChar w:fldCharType="end"/>
      </w:r>
    </w:p>
    <w:p w14:paraId="62807545" w14:textId="77777777" w:rsidR="00D86C87" w:rsidRDefault="00D86C87">
      <w:pPr>
        <w:pStyle w:val="TJ3"/>
        <w:rPr>
          <w:rFonts w:asciiTheme="minorHAnsi" w:eastAsiaTheme="minorEastAsia" w:hAnsiTheme="minorHAnsi" w:cstheme="minorBidi"/>
          <w:noProof/>
          <w:szCs w:val="22"/>
        </w:rPr>
      </w:pPr>
      <w:r>
        <w:rPr>
          <w:noProof/>
        </w:rPr>
        <w:t>7.1.2 Berendezés Alkalmassági Vizsgálat Díj</w:t>
      </w:r>
      <w:r>
        <w:rPr>
          <w:noProof/>
        </w:rPr>
        <w:tab/>
      </w:r>
      <w:r>
        <w:rPr>
          <w:noProof/>
        </w:rPr>
        <w:fldChar w:fldCharType="begin"/>
      </w:r>
      <w:r>
        <w:rPr>
          <w:noProof/>
        </w:rPr>
        <w:instrText xml:space="preserve"> PAGEREF _Toc531609263 \h </w:instrText>
      </w:r>
      <w:r>
        <w:rPr>
          <w:noProof/>
        </w:rPr>
      </w:r>
      <w:r>
        <w:rPr>
          <w:noProof/>
        </w:rPr>
        <w:fldChar w:fldCharType="separate"/>
      </w:r>
      <w:r>
        <w:rPr>
          <w:noProof/>
        </w:rPr>
        <w:t>24</w:t>
      </w:r>
      <w:r>
        <w:rPr>
          <w:noProof/>
        </w:rPr>
        <w:fldChar w:fldCharType="end"/>
      </w:r>
    </w:p>
    <w:p w14:paraId="751FC083" w14:textId="77777777" w:rsidR="00D86C87" w:rsidRDefault="00D86C87">
      <w:pPr>
        <w:pStyle w:val="TJ2"/>
        <w:rPr>
          <w:rFonts w:asciiTheme="minorHAnsi" w:eastAsiaTheme="minorEastAsia" w:hAnsiTheme="minorHAnsi" w:cstheme="minorBidi"/>
          <w:b w:val="0"/>
          <w:noProof/>
          <w:szCs w:val="22"/>
        </w:rPr>
      </w:pPr>
      <w:r>
        <w:rPr>
          <w:noProof/>
        </w:rPr>
        <w:t>7.2 Havi Díjak</w:t>
      </w:r>
      <w:r>
        <w:rPr>
          <w:noProof/>
        </w:rPr>
        <w:tab/>
      </w:r>
      <w:r>
        <w:rPr>
          <w:noProof/>
        </w:rPr>
        <w:fldChar w:fldCharType="begin"/>
      </w:r>
      <w:r>
        <w:rPr>
          <w:noProof/>
        </w:rPr>
        <w:instrText xml:space="preserve"> PAGEREF _Toc531609264 \h </w:instrText>
      </w:r>
      <w:r>
        <w:rPr>
          <w:noProof/>
        </w:rPr>
      </w:r>
      <w:r>
        <w:rPr>
          <w:noProof/>
        </w:rPr>
        <w:fldChar w:fldCharType="separate"/>
      </w:r>
      <w:r>
        <w:rPr>
          <w:noProof/>
        </w:rPr>
        <w:t>24</w:t>
      </w:r>
      <w:r>
        <w:rPr>
          <w:noProof/>
        </w:rPr>
        <w:fldChar w:fldCharType="end"/>
      </w:r>
    </w:p>
    <w:p w14:paraId="5E2969BC" w14:textId="77777777" w:rsidR="00D86C87" w:rsidRDefault="00D86C87">
      <w:pPr>
        <w:pStyle w:val="TJ3"/>
        <w:rPr>
          <w:rFonts w:asciiTheme="minorHAnsi" w:eastAsiaTheme="minorEastAsia" w:hAnsiTheme="minorHAnsi" w:cstheme="minorBidi"/>
          <w:noProof/>
          <w:szCs w:val="22"/>
        </w:rPr>
      </w:pPr>
      <w:r>
        <w:rPr>
          <w:noProof/>
        </w:rPr>
        <w:t>7.2.1 Közeli Internetcélú Bitfolyam Hozzáférés Szolgáltatás Megvalósítása Kábelhálózati Környezetben Havi Díja</w:t>
      </w:r>
      <w:r>
        <w:rPr>
          <w:noProof/>
        </w:rPr>
        <w:tab/>
      </w:r>
      <w:r>
        <w:rPr>
          <w:noProof/>
        </w:rPr>
        <w:fldChar w:fldCharType="begin"/>
      </w:r>
      <w:r>
        <w:rPr>
          <w:noProof/>
        </w:rPr>
        <w:instrText xml:space="preserve"> PAGEREF _Toc531609265 \h </w:instrText>
      </w:r>
      <w:r>
        <w:rPr>
          <w:noProof/>
        </w:rPr>
      </w:r>
      <w:r>
        <w:rPr>
          <w:noProof/>
        </w:rPr>
        <w:fldChar w:fldCharType="separate"/>
      </w:r>
      <w:r>
        <w:rPr>
          <w:noProof/>
        </w:rPr>
        <w:t>24</w:t>
      </w:r>
      <w:r>
        <w:rPr>
          <w:noProof/>
        </w:rPr>
        <w:fldChar w:fldCharType="end"/>
      </w:r>
    </w:p>
    <w:p w14:paraId="75CA2CC8" w14:textId="77777777" w:rsidR="00D86C87" w:rsidRDefault="00D86C87">
      <w:pPr>
        <w:pStyle w:val="TJ3"/>
        <w:rPr>
          <w:rFonts w:asciiTheme="minorHAnsi" w:eastAsiaTheme="minorEastAsia" w:hAnsiTheme="minorHAnsi" w:cstheme="minorBidi"/>
          <w:noProof/>
          <w:szCs w:val="22"/>
        </w:rPr>
      </w:pPr>
      <w:r>
        <w:rPr>
          <w:noProof/>
        </w:rPr>
        <w:t>7.2.2 Hozzáférési Link Szolgáltatás Helymegosztáshoz Havi Díj Közeli Bitfolyam Hozzáférés Kábelhálózati Környezetben</w:t>
      </w:r>
      <w:r>
        <w:rPr>
          <w:noProof/>
        </w:rPr>
        <w:tab/>
      </w:r>
      <w:r>
        <w:rPr>
          <w:noProof/>
        </w:rPr>
        <w:fldChar w:fldCharType="begin"/>
      </w:r>
      <w:r>
        <w:rPr>
          <w:noProof/>
        </w:rPr>
        <w:instrText xml:space="preserve"> PAGEREF _Toc531609266 \h </w:instrText>
      </w:r>
      <w:r>
        <w:rPr>
          <w:noProof/>
        </w:rPr>
      </w:r>
      <w:r>
        <w:rPr>
          <w:noProof/>
        </w:rPr>
        <w:fldChar w:fldCharType="separate"/>
      </w:r>
      <w:r>
        <w:rPr>
          <w:noProof/>
        </w:rPr>
        <w:t>25</w:t>
      </w:r>
      <w:r>
        <w:rPr>
          <w:noProof/>
        </w:rPr>
        <w:fldChar w:fldCharType="end"/>
      </w:r>
    </w:p>
    <w:p w14:paraId="6824EC8A" w14:textId="77777777" w:rsidR="00D86C87" w:rsidRDefault="00D86C87">
      <w:pPr>
        <w:pStyle w:val="TJ3"/>
        <w:rPr>
          <w:rFonts w:asciiTheme="minorHAnsi" w:eastAsiaTheme="minorEastAsia" w:hAnsiTheme="minorHAnsi" w:cstheme="minorBidi"/>
          <w:noProof/>
          <w:szCs w:val="22"/>
        </w:rPr>
      </w:pPr>
      <w:r>
        <w:rPr>
          <w:noProof/>
        </w:rPr>
        <w:t>7.2.3 Hozzáférési Link Távoli Hozzáféréshez Havi Díj Közeli Bitfolyam Hozzáférés Kábelhálózati Környezetben</w:t>
      </w:r>
      <w:r>
        <w:rPr>
          <w:noProof/>
        </w:rPr>
        <w:tab/>
      </w:r>
      <w:r>
        <w:rPr>
          <w:noProof/>
        </w:rPr>
        <w:fldChar w:fldCharType="begin"/>
      </w:r>
      <w:r>
        <w:rPr>
          <w:noProof/>
        </w:rPr>
        <w:instrText xml:space="preserve"> PAGEREF _Toc531609267 \h </w:instrText>
      </w:r>
      <w:r>
        <w:rPr>
          <w:noProof/>
        </w:rPr>
      </w:r>
      <w:r>
        <w:rPr>
          <w:noProof/>
        </w:rPr>
        <w:fldChar w:fldCharType="separate"/>
      </w:r>
      <w:r>
        <w:rPr>
          <w:noProof/>
        </w:rPr>
        <w:t>25</w:t>
      </w:r>
      <w:r>
        <w:rPr>
          <w:noProof/>
        </w:rPr>
        <w:fldChar w:fldCharType="end"/>
      </w:r>
    </w:p>
    <w:p w14:paraId="6B935BF2" w14:textId="77777777" w:rsidR="00D86C87" w:rsidRDefault="00D86C87">
      <w:pPr>
        <w:pStyle w:val="TJ1"/>
        <w:rPr>
          <w:rFonts w:asciiTheme="minorHAnsi" w:eastAsiaTheme="minorEastAsia" w:hAnsiTheme="minorHAnsi" w:cstheme="minorBidi"/>
          <w:b w:val="0"/>
          <w:noProof/>
          <w:sz w:val="22"/>
          <w:szCs w:val="22"/>
        </w:rPr>
      </w:pPr>
      <w:r>
        <w:rPr>
          <w:noProof/>
        </w:rPr>
        <w:t>8. Országos Bitfolyam Hozzáférés Réz-xDSL környezetben</w:t>
      </w:r>
      <w:r>
        <w:rPr>
          <w:noProof/>
        </w:rPr>
        <w:tab/>
      </w:r>
      <w:r>
        <w:rPr>
          <w:noProof/>
        </w:rPr>
        <w:fldChar w:fldCharType="begin"/>
      </w:r>
      <w:r>
        <w:rPr>
          <w:noProof/>
        </w:rPr>
        <w:instrText xml:space="preserve"> PAGEREF _Toc531609268 \h </w:instrText>
      </w:r>
      <w:r>
        <w:rPr>
          <w:noProof/>
        </w:rPr>
      </w:r>
      <w:r>
        <w:rPr>
          <w:noProof/>
        </w:rPr>
        <w:fldChar w:fldCharType="separate"/>
      </w:r>
      <w:r>
        <w:rPr>
          <w:noProof/>
        </w:rPr>
        <w:t>27</w:t>
      </w:r>
      <w:r>
        <w:rPr>
          <w:noProof/>
        </w:rPr>
        <w:fldChar w:fldCharType="end"/>
      </w:r>
    </w:p>
    <w:p w14:paraId="0F3B4FBF" w14:textId="77777777" w:rsidR="00D86C87" w:rsidRDefault="00D86C87">
      <w:pPr>
        <w:pStyle w:val="TJ2"/>
        <w:rPr>
          <w:rFonts w:asciiTheme="minorHAnsi" w:eastAsiaTheme="minorEastAsia" w:hAnsiTheme="minorHAnsi" w:cstheme="minorBidi"/>
          <w:b w:val="0"/>
          <w:noProof/>
          <w:szCs w:val="22"/>
        </w:rPr>
      </w:pPr>
      <w:r>
        <w:rPr>
          <w:noProof/>
        </w:rPr>
        <w:t>8.1 Egyszeri Díjak</w:t>
      </w:r>
      <w:r>
        <w:rPr>
          <w:noProof/>
        </w:rPr>
        <w:tab/>
      </w:r>
      <w:r>
        <w:rPr>
          <w:noProof/>
        </w:rPr>
        <w:fldChar w:fldCharType="begin"/>
      </w:r>
      <w:r>
        <w:rPr>
          <w:noProof/>
        </w:rPr>
        <w:instrText xml:space="preserve"> PAGEREF _Toc531609269 \h </w:instrText>
      </w:r>
      <w:r>
        <w:rPr>
          <w:noProof/>
        </w:rPr>
      </w:r>
      <w:r>
        <w:rPr>
          <w:noProof/>
        </w:rPr>
        <w:fldChar w:fldCharType="separate"/>
      </w:r>
      <w:r>
        <w:rPr>
          <w:noProof/>
        </w:rPr>
        <w:t>27</w:t>
      </w:r>
      <w:r>
        <w:rPr>
          <w:noProof/>
        </w:rPr>
        <w:fldChar w:fldCharType="end"/>
      </w:r>
    </w:p>
    <w:p w14:paraId="716F1D89" w14:textId="77777777" w:rsidR="00D86C87" w:rsidRDefault="00D86C87">
      <w:pPr>
        <w:pStyle w:val="TJ3"/>
        <w:rPr>
          <w:rFonts w:asciiTheme="minorHAnsi" w:eastAsiaTheme="minorEastAsia" w:hAnsiTheme="minorHAnsi" w:cstheme="minorBidi"/>
          <w:noProof/>
          <w:szCs w:val="22"/>
        </w:rPr>
      </w:pPr>
      <w:r>
        <w:rPr>
          <w:noProof/>
        </w:rPr>
        <w:t>8.1.1 Réz Érpáras Helyi Hurok Alkalmassági Vizsgálat Díj</w:t>
      </w:r>
      <w:r>
        <w:rPr>
          <w:noProof/>
        </w:rPr>
        <w:tab/>
      </w:r>
      <w:r>
        <w:rPr>
          <w:noProof/>
        </w:rPr>
        <w:fldChar w:fldCharType="begin"/>
      </w:r>
      <w:r>
        <w:rPr>
          <w:noProof/>
        </w:rPr>
        <w:instrText xml:space="preserve"> PAGEREF _Toc531609270 \h </w:instrText>
      </w:r>
      <w:r>
        <w:rPr>
          <w:noProof/>
        </w:rPr>
      </w:r>
      <w:r>
        <w:rPr>
          <w:noProof/>
        </w:rPr>
        <w:fldChar w:fldCharType="separate"/>
      </w:r>
      <w:r>
        <w:rPr>
          <w:noProof/>
        </w:rPr>
        <w:t>27</w:t>
      </w:r>
      <w:r>
        <w:rPr>
          <w:noProof/>
        </w:rPr>
        <w:fldChar w:fldCharType="end"/>
      </w:r>
    </w:p>
    <w:p w14:paraId="4ECD1817" w14:textId="77777777" w:rsidR="00D86C87" w:rsidRDefault="00D86C87">
      <w:pPr>
        <w:pStyle w:val="TJ3"/>
        <w:rPr>
          <w:rFonts w:asciiTheme="minorHAnsi" w:eastAsiaTheme="minorEastAsia" w:hAnsiTheme="minorHAnsi" w:cstheme="minorBidi"/>
          <w:noProof/>
          <w:szCs w:val="22"/>
        </w:rPr>
      </w:pPr>
      <w:r>
        <w:rPr>
          <w:noProof/>
        </w:rPr>
        <w:t>8.1.2 Berendezés Alkalmassági Vizsgálat Díj</w:t>
      </w:r>
      <w:r>
        <w:rPr>
          <w:noProof/>
        </w:rPr>
        <w:tab/>
      </w:r>
      <w:r>
        <w:rPr>
          <w:noProof/>
        </w:rPr>
        <w:fldChar w:fldCharType="begin"/>
      </w:r>
      <w:r>
        <w:rPr>
          <w:noProof/>
        </w:rPr>
        <w:instrText xml:space="preserve"> PAGEREF _Toc531609271 \h </w:instrText>
      </w:r>
      <w:r>
        <w:rPr>
          <w:noProof/>
        </w:rPr>
      </w:r>
      <w:r>
        <w:rPr>
          <w:noProof/>
        </w:rPr>
        <w:fldChar w:fldCharType="separate"/>
      </w:r>
      <w:r>
        <w:rPr>
          <w:noProof/>
        </w:rPr>
        <w:t>27</w:t>
      </w:r>
      <w:r>
        <w:rPr>
          <w:noProof/>
        </w:rPr>
        <w:fldChar w:fldCharType="end"/>
      </w:r>
    </w:p>
    <w:p w14:paraId="2D2205FF" w14:textId="77777777" w:rsidR="00D86C87" w:rsidRDefault="00D86C87">
      <w:pPr>
        <w:pStyle w:val="TJ2"/>
        <w:rPr>
          <w:rFonts w:asciiTheme="minorHAnsi" w:eastAsiaTheme="minorEastAsia" w:hAnsiTheme="minorHAnsi" w:cstheme="minorBidi"/>
          <w:b w:val="0"/>
          <w:noProof/>
          <w:szCs w:val="22"/>
        </w:rPr>
      </w:pPr>
      <w:r>
        <w:rPr>
          <w:noProof/>
        </w:rPr>
        <w:lastRenderedPageBreak/>
        <w:t>8.2. Havi Díjak</w:t>
      </w:r>
      <w:r>
        <w:rPr>
          <w:noProof/>
        </w:rPr>
        <w:tab/>
      </w:r>
      <w:r>
        <w:rPr>
          <w:noProof/>
        </w:rPr>
        <w:fldChar w:fldCharType="begin"/>
      </w:r>
      <w:r>
        <w:rPr>
          <w:noProof/>
        </w:rPr>
        <w:instrText xml:space="preserve"> PAGEREF _Toc531609272 \h </w:instrText>
      </w:r>
      <w:r>
        <w:rPr>
          <w:noProof/>
        </w:rPr>
      </w:r>
      <w:r>
        <w:rPr>
          <w:noProof/>
        </w:rPr>
        <w:fldChar w:fldCharType="separate"/>
      </w:r>
      <w:r>
        <w:rPr>
          <w:noProof/>
        </w:rPr>
        <w:t>28</w:t>
      </w:r>
      <w:r>
        <w:rPr>
          <w:noProof/>
        </w:rPr>
        <w:fldChar w:fldCharType="end"/>
      </w:r>
    </w:p>
    <w:p w14:paraId="0D4CC0BC" w14:textId="77777777" w:rsidR="00D86C87" w:rsidRDefault="00D86C87">
      <w:pPr>
        <w:pStyle w:val="TJ3"/>
        <w:rPr>
          <w:rFonts w:asciiTheme="minorHAnsi" w:eastAsiaTheme="minorEastAsia" w:hAnsiTheme="minorHAnsi" w:cstheme="minorBidi"/>
          <w:noProof/>
          <w:szCs w:val="22"/>
        </w:rPr>
      </w:pPr>
      <w:r>
        <w:rPr>
          <w:noProof/>
        </w:rPr>
        <w:t>8.2.1 Országos Bitfolyam Hozzáférés Réz-xDSL Környezetben Havi Díj</w:t>
      </w:r>
      <w:r>
        <w:rPr>
          <w:noProof/>
        </w:rPr>
        <w:tab/>
      </w:r>
      <w:r>
        <w:rPr>
          <w:noProof/>
        </w:rPr>
        <w:fldChar w:fldCharType="begin"/>
      </w:r>
      <w:r>
        <w:rPr>
          <w:noProof/>
        </w:rPr>
        <w:instrText xml:space="preserve"> PAGEREF _Toc531609273 \h </w:instrText>
      </w:r>
      <w:r>
        <w:rPr>
          <w:noProof/>
        </w:rPr>
      </w:r>
      <w:r>
        <w:rPr>
          <w:noProof/>
        </w:rPr>
        <w:fldChar w:fldCharType="separate"/>
      </w:r>
      <w:r>
        <w:rPr>
          <w:noProof/>
        </w:rPr>
        <w:t>28</w:t>
      </w:r>
      <w:r>
        <w:rPr>
          <w:noProof/>
        </w:rPr>
        <w:fldChar w:fldCharType="end"/>
      </w:r>
    </w:p>
    <w:p w14:paraId="548AAF82" w14:textId="77777777" w:rsidR="00D86C87" w:rsidRDefault="00D86C87">
      <w:pPr>
        <w:pStyle w:val="TJ3"/>
        <w:rPr>
          <w:rFonts w:asciiTheme="minorHAnsi" w:eastAsiaTheme="minorEastAsia" w:hAnsiTheme="minorHAnsi" w:cstheme="minorBidi"/>
          <w:noProof/>
          <w:szCs w:val="22"/>
        </w:rPr>
      </w:pPr>
      <w:r>
        <w:rPr>
          <w:noProof/>
        </w:rPr>
        <w:t>8.2.3  Hozzáférési Link Szolgáltatás Távoli Hozzáféréshez</w:t>
      </w:r>
      <w:r>
        <w:rPr>
          <w:noProof/>
        </w:rPr>
        <w:tab/>
      </w:r>
      <w:r>
        <w:rPr>
          <w:noProof/>
        </w:rPr>
        <w:fldChar w:fldCharType="begin"/>
      </w:r>
      <w:r>
        <w:rPr>
          <w:noProof/>
        </w:rPr>
        <w:instrText xml:space="preserve"> PAGEREF _Toc531609274 \h </w:instrText>
      </w:r>
      <w:r>
        <w:rPr>
          <w:noProof/>
        </w:rPr>
      </w:r>
      <w:r>
        <w:rPr>
          <w:noProof/>
        </w:rPr>
        <w:fldChar w:fldCharType="separate"/>
      </w:r>
      <w:r>
        <w:rPr>
          <w:noProof/>
        </w:rPr>
        <w:t>28</w:t>
      </w:r>
      <w:r>
        <w:rPr>
          <w:noProof/>
        </w:rPr>
        <w:fldChar w:fldCharType="end"/>
      </w:r>
    </w:p>
    <w:p w14:paraId="677BE571" w14:textId="77777777" w:rsidR="00D86C87" w:rsidRDefault="00D86C87">
      <w:pPr>
        <w:pStyle w:val="TJ2"/>
        <w:rPr>
          <w:rFonts w:asciiTheme="minorHAnsi" w:eastAsiaTheme="minorEastAsia" w:hAnsiTheme="minorHAnsi" w:cstheme="minorBidi"/>
          <w:b w:val="0"/>
          <w:noProof/>
          <w:szCs w:val="22"/>
        </w:rPr>
      </w:pPr>
      <w:r>
        <w:rPr>
          <w:noProof/>
        </w:rPr>
        <w:t>8.3 Átmeneti rendelkezés 2019. június 30-ig - Előfizetői Végberendezés (CPE) Bérlet Havi Díj Réz-xDSL Környezetben</w:t>
      </w:r>
      <w:r>
        <w:rPr>
          <w:noProof/>
        </w:rPr>
        <w:tab/>
      </w:r>
      <w:r>
        <w:rPr>
          <w:noProof/>
        </w:rPr>
        <w:fldChar w:fldCharType="begin"/>
      </w:r>
      <w:r>
        <w:rPr>
          <w:noProof/>
        </w:rPr>
        <w:instrText xml:space="preserve"> PAGEREF _Toc531609275 \h </w:instrText>
      </w:r>
      <w:r>
        <w:rPr>
          <w:noProof/>
        </w:rPr>
      </w:r>
      <w:r>
        <w:rPr>
          <w:noProof/>
        </w:rPr>
        <w:fldChar w:fldCharType="separate"/>
      </w:r>
      <w:r>
        <w:rPr>
          <w:noProof/>
        </w:rPr>
        <w:t>29</w:t>
      </w:r>
      <w:r>
        <w:rPr>
          <w:noProof/>
        </w:rPr>
        <w:fldChar w:fldCharType="end"/>
      </w:r>
    </w:p>
    <w:p w14:paraId="171E0A60" w14:textId="77777777" w:rsidR="00D86C87" w:rsidRDefault="00D86C87">
      <w:pPr>
        <w:pStyle w:val="TJ1"/>
        <w:rPr>
          <w:rFonts w:asciiTheme="minorHAnsi" w:eastAsiaTheme="minorEastAsia" w:hAnsiTheme="minorHAnsi" w:cstheme="minorBidi"/>
          <w:b w:val="0"/>
          <w:noProof/>
          <w:sz w:val="22"/>
          <w:szCs w:val="22"/>
        </w:rPr>
      </w:pPr>
      <w:r>
        <w:rPr>
          <w:noProof/>
        </w:rPr>
        <w:t>9. Országos Bitfolyam Hozzáférés FTTx-xDSL környezetben</w:t>
      </w:r>
      <w:r>
        <w:rPr>
          <w:noProof/>
        </w:rPr>
        <w:tab/>
      </w:r>
      <w:r>
        <w:rPr>
          <w:noProof/>
        </w:rPr>
        <w:fldChar w:fldCharType="begin"/>
      </w:r>
      <w:r>
        <w:rPr>
          <w:noProof/>
        </w:rPr>
        <w:instrText xml:space="preserve"> PAGEREF _Toc531609276 \h </w:instrText>
      </w:r>
      <w:r>
        <w:rPr>
          <w:noProof/>
        </w:rPr>
      </w:r>
      <w:r>
        <w:rPr>
          <w:noProof/>
        </w:rPr>
        <w:fldChar w:fldCharType="separate"/>
      </w:r>
      <w:r>
        <w:rPr>
          <w:noProof/>
        </w:rPr>
        <w:t>30</w:t>
      </w:r>
      <w:r>
        <w:rPr>
          <w:noProof/>
        </w:rPr>
        <w:fldChar w:fldCharType="end"/>
      </w:r>
    </w:p>
    <w:p w14:paraId="7680D50C" w14:textId="77777777" w:rsidR="00D86C87" w:rsidRDefault="00D86C87">
      <w:pPr>
        <w:pStyle w:val="TJ2"/>
        <w:rPr>
          <w:rFonts w:asciiTheme="minorHAnsi" w:eastAsiaTheme="minorEastAsia" w:hAnsiTheme="minorHAnsi" w:cstheme="minorBidi"/>
          <w:b w:val="0"/>
          <w:noProof/>
          <w:szCs w:val="22"/>
        </w:rPr>
      </w:pPr>
      <w:r>
        <w:rPr>
          <w:noProof/>
        </w:rPr>
        <w:t>9.1 Egyszeri Díjak</w:t>
      </w:r>
      <w:r>
        <w:rPr>
          <w:noProof/>
        </w:rPr>
        <w:tab/>
      </w:r>
      <w:r>
        <w:rPr>
          <w:noProof/>
        </w:rPr>
        <w:fldChar w:fldCharType="begin"/>
      </w:r>
      <w:r>
        <w:rPr>
          <w:noProof/>
        </w:rPr>
        <w:instrText xml:space="preserve"> PAGEREF _Toc531609277 \h </w:instrText>
      </w:r>
      <w:r>
        <w:rPr>
          <w:noProof/>
        </w:rPr>
      </w:r>
      <w:r>
        <w:rPr>
          <w:noProof/>
        </w:rPr>
        <w:fldChar w:fldCharType="separate"/>
      </w:r>
      <w:r>
        <w:rPr>
          <w:noProof/>
        </w:rPr>
        <w:t>30</w:t>
      </w:r>
      <w:r>
        <w:rPr>
          <w:noProof/>
        </w:rPr>
        <w:fldChar w:fldCharType="end"/>
      </w:r>
    </w:p>
    <w:p w14:paraId="477A14D6" w14:textId="77777777" w:rsidR="00D86C87" w:rsidRDefault="00D86C87">
      <w:pPr>
        <w:pStyle w:val="TJ3"/>
        <w:rPr>
          <w:rFonts w:asciiTheme="minorHAnsi" w:eastAsiaTheme="minorEastAsia" w:hAnsiTheme="minorHAnsi" w:cstheme="minorBidi"/>
          <w:noProof/>
          <w:szCs w:val="22"/>
        </w:rPr>
      </w:pPr>
      <w:r>
        <w:rPr>
          <w:noProof/>
        </w:rPr>
        <w:t>9.1.1 Nem Réz Érpáras Előfizetői Szakasz Átengedés Megvalósíthatósági Vizsgálat Díj</w:t>
      </w:r>
      <w:r>
        <w:rPr>
          <w:noProof/>
        </w:rPr>
        <w:tab/>
      </w:r>
      <w:r>
        <w:rPr>
          <w:noProof/>
        </w:rPr>
        <w:fldChar w:fldCharType="begin"/>
      </w:r>
      <w:r>
        <w:rPr>
          <w:noProof/>
        </w:rPr>
        <w:instrText xml:space="preserve"> PAGEREF _Toc531609278 \h </w:instrText>
      </w:r>
      <w:r>
        <w:rPr>
          <w:noProof/>
        </w:rPr>
      </w:r>
      <w:r>
        <w:rPr>
          <w:noProof/>
        </w:rPr>
        <w:fldChar w:fldCharType="separate"/>
      </w:r>
      <w:r>
        <w:rPr>
          <w:noProof/>
        </w:rPr>
        <w:t>30</w:t>
      </w:r>
      <w:r>
        <w:rPr>
          <w:noProof/>
        </w:rPr>
        <w:fldChar w:fldCharType="end"/>
      </w:r>
    </w:p>
    <w:p w14:paraId="317E29BD" w14:textId="77777777" w:rsidR="00D86C87" w:rsidRDefault="00D86C87">
      <w:pPr>
        <w:pStyle w:val="TJ3"/>
        <w:rPr>
          <w:rFonts w:asciiTheme="minorHAnsi" w:eastAsiaTheme="minorEastAsia" w:hAnsiTheme="minorHAnsi" w:cstheme="minorBidi"/>
          <w:noProof/>
          <w:szCs w:val="22"/>
        </w:rPr>
      </w:pPr>
      <w:r>
        <w:rPr>
          <w:noProof/>
        </w:rPr>
        <w:t>9.1.2 Berendezés Alkalmassági Vizsgálat Díj</w:t>
      </w:r>
      <w:r>
        <w:rPr>
          <w:noProof/>
        </w:rPr>
        <w:tab/>
      </w:r>
      <w:r>
        <w:rPr>
          <w:noProof/>
        </w:rPr>
        <w:fldChar w:fldCharType="begin"/>
      </w:r>
      <w:r>
        <w:rPr>
          <w:noProof/>
        </w:rPr>
        <w:instrText xml:space="preserve"> PAGEREF _Toc531609279 \h </w:instrText>
      </w:r>
      <w:r>
        <w:rPr>
          <w:noProof/>
        </w:rPr>
      </w:r>
      <w:r>
        <w:rPr>
          <w:noProof/>
        </w:rPr>
        <w:fldChar w:fldCharType="separate"/>
      </w:r>
      <w:r>
        <w:rPr>
          <w:noProof/>
        </w:rPr>
        <w:t>30</w:t>
      </w:r>
      <w:r>
        <w:rPr>
          <w:noProof/>
        </w:rPr>
        <w:fldChar w:fldCharType="end"/>
      </w:r>
    </w:p>
    <w:p w14:paraId="501402E3" w14:textId="77777777" w:rsidR="00D86C87" w:rsidRDefault="00D86C87">
      <w:pPr>
        <w:pStyle w:val="TJ2"/>
        <w:rPr>
          <w:rFonts w:asciiTheme="minorHAnsi" w:eastAsiaTheme="minorEastAsia" w:hAnsiTheme="minorHAnsi" w:cstheme="minorBidi"/>
          <w:b w:val="0"/>
          <w:noProof/>
          <w:szCs w:val="22"/>
        </w:rPr>
      </w:pPr>
      <w:r>
        <w:rPr>
          <w:noProof/>
        </w:rPr>
        <w:t>9.2. Havi Díjak</w:t>
      </w:r>
      <w:r>
        <w:rPr>
          <w:noProof/>
        </w:rPr>
        <w:tab/>
      </w:r>
      <w:r>
        <w:rPr>
          <w:noProof/>
        </w:rPr>
        <w:fldChar w:fldCharType="begin"/>
      </w:r>
      <w:r>
        <w:rPr>
          <w:noProof/>
        </w:rPr>
        <w:instrText xml:space="preserve"> PAGEREF _Toc531609280 \h </w:instrText>
      </w:r>
      <w:r>
        <w:rPr>
          <w:noProof/>
        </w:rPr>
      </w:r>
      <w:r>
        <w:rPr>
          <w:noProof/>
        </w:rPr>
        <w:fldChar w:fldCharType="separate"/>
      </w:r>
      <w:r>
        <w:rPr>
          <w:noProof/>
        </w:rPr>
        <w:t>31</w:t>
      </w:r>
      <w:r>
        <w:rPr>
          <w:noProof/>
        </w:rPr>
        <w:fldChar w:fldCharType="end"/>
      </w:r>
    </w:p>
    <w:p w14:paraId="2ABFA664" w14:textId="77777777" w:rsidR="00D86C87" w:rsidRDefault="00D86C87">
      <w:pPr>
        <w:pStyle w:val="TJ3"/>
        <w:rPr>
          <w:rFonts w:asciiTheme="minorHAnsi" w:eastAsiaTheme="minorEastAsia" w:hAnsiTheme="minorHAnsi" w:cstheme="minorBidi"/>
          <w:noProof/>
          <w:szCs w:val="22"/>
        </w:rPr>
      </w:pPr>
      <w:r>
        <w:rPr>
          <w:noProof/>
        </w:rPr>
        <w:t>9.2.1 Országos Bitfolyam Hozzáférés FTTx-xDSL Környezetben Havi Díj</w:t>
      </w:r>
      <w:r>
        <w:rPr>
          <w:noProof/>
        </w:rPr>
        <w:tab/>
      </w:r>
      <w:r>
        <w:rPr>
          <w:noProof/>
        </w:rPr>
        <w:fldChar w:fldCharType="begin"/>
      </w:r>
      <w:r>
        <w:rPr>
          <w:noProof/>
        </w:rPr>
        <w:instrText xml:space="preserve"> PAGEREF _Toc531609281 \h </w:instrText>
      </w:r>
      <w:r>
        <w:rPr>
          <w:noProof/>
        </w:rPr>
      </w:r>
      <w:r>
        <w:rPr>
          <w:noProof/>
        </w:rPr>
        <w:fldChar w:fldCharType="separate"/>
      </w:r>
      <w:r>
        <w:rPr>
          <w:noProof/>
        </w:rPr>
        <w:t>31</w:t>
      </w:r>
      <w:r>
        <w:rPr>
          <w:noProof/>
        </w:rPr>
        <w:fldChar w:fldCharType="end"/>
      </w:r>
    </w:p>
    <w:p w14:paraId="155F21B3" w14:textId="77777777" w:rsidR="00D86C87" w:rsidRDefault="00D86C87">
      <w:pPr>
        <w:pStyle w:val="TJ3"/>
        <w:rPr>
          <w:rFonts w:asciiTheme="minorHAnsi" w:eastAsiaTheme="minorEastAsia" w:hAnsiTheme="minorHAnsi" w:cstheme="minorBidi"/>
          <w:noProof/>
          <w:szCs w:val="22"/>
        </w:rPr>
      </w:pPr>
      <w:r>
        <w:rPr>
          <w:noProof/>
        </w:rPr>
        <w:t>9.2.2 Országos Bitfolyam Hozzáférés FTTx-xDSL Havi Díj Réz Érpár Költséggel</w:t>
      </w:r>
      <w:r>
        <w:rPr>
          <w:noProof/>
        </w:rPr>
        <w:tab/>
      </w:r>
      <w:r>
        <w:rPr>
          <w:noProof/>
        </w:rPr>
        <w:fldChar w:fldCharType="begin"/>
      </w:r>
      <w:r>
        <w:rPr>
          <w:noProof/>
        </w:rPr>
        <w:instrText xml:space="preserve"> PAGEREF _Toc531609282 \h </w:instrText>
      </w:r>
      <w:r>
        <w:rPr>
          <w:noProof/>
        </w:rPr>
      </w:r>
      <w:r>
        <w:rPr>
          <w:noProof/>
        </w:rPr>
        <w:fldChar w:fldCharType="separate"/>
      </w:r>
      <w:r>
        <w:rPr>
          <w:noProof/>
        </w:rPr>
        <w:t>31</w:t>
      </w:r>
      <w:r>
        <w:rPr>
          <w:noProof/>
        </w:rPr>
        <w:fldChar w:fldCharType="end"/>
      </w:r>
    </w:p>
    <w:p w14:paraId="7D9C7B8F" w14:textId="77777777" w:rsidR="00D86C87" w:rsidRDefault="00D86C87">
      <w:pPr>
        <w:pStyle w:val="TJ3"/>
        <w:rPr>
          <w:rFonts w:asciiTheme="minorHAnsi" w:eastAsiaTheme="minorEastAsia" w:hAnsiTheme="minorHAnsi" w:cstheme="minorBidi"/>
          <w:noProof/>
          <w:szCs w:val="22"/>
        </w:rPr>
      </w:pPr>
      <w:r>
        <w:rPr>
          <w:noProof/>
        </w:rPr>
        <w:t>9.2.3 Hozzáférési Link Szolgáltatás Távoli Hozzáféréshez</w:t>
      </w:r>
      <w:r>
        <w:rPr>
          <w:noProof/>
        </w:rPr>
        <w:tab/>
      </w:r>
      <w:r>
        <w:rPr>
          <w:noProof/>
        </w:rPr>
        <w:fldChar w:fldCharType="begin"/>
      </w:r>
      <w:r>
        <w:rPr>
          <w:noProof/>
        </w:rPr>
        <w:instrText xml:space="preserve"> PAGEREF _Toc531609283 \h </w:instrText>
      </w:r>
      <w:r>
        <w:rPr>
          <w:noProof/>
        </w:rPr>
      </w:r>
      <w:r>
        <w:rPr>
          <w:noProof/>
        </w:rPr>
        <w:fldChar w:fldCharType="separate"/>
      </w:r>
      <w:r>
        <w:rPr>
          <w:noProof/>
        </w:rPr>
        <w:t>31</w:t>
      </w:r>
      <w:r>
        <w:rPr>
          <w:noProof/>
        </w:rPr>
        <w:fldChar w:fldCharType="end"/>
      </w:r>
    </w:p>
    <w:p w14:paraId="773D0B3E" w14:textId="77777777" w:rsidR="00D86C87" w:rsidRDefault="00D86C87">
      <w:pPr>
        <w:pStyle w:val="TJ2"/>
        <w:rPr>
          <w:rFonts w:asciiTheme="minorHAnsi" w:eastAsiaTheme="minorEastAsia" w:hAnsiTheme="minorHAnsi" w:cstheme="minorBidi"/>
          <w:b w:val="0"/>
          <w:noProof/>
          <w:szCs w:val="22"/>
        </w:rPr>
      </w:pPr>
      <w:r>
        <w:rPr>
          <w:noProof/>
        </w:rPr>
        <w:t>9.3 Átmeneti rendelkezés 2019. június 30-ig - Előfizetői Végberendezés (CPE) Bérlet Havi Díj FTTx-xDSL Környezetben</w:t>
      </w:r>
      <w:r>
        <w:rPr>
          <w:noProof/>
        </w:rPr>
        <w:tab/>
      </w:r>
      <w:r>
        <w:rPr>
          <w:noProof/>
        </w:rPr>
        <w:fldChar w:fldCharType="begin"/>
      </w:r>
      <w:r>
        <w:rPr>
          <w:noProof/>
        </w:rPr>
        <w:instrText xml:space="preserve"> PAGEREF _Toc531609284 \h </w:instrText>
      </w:r>
      <w:r>
        <w:rPr>
          <w:noProof/>
        </w:rPr>
      </w:r>
      <w:r>
        <w:rPr>
          <w:noProof/>
        </w:rPr>
        <w:fldChar w:fldCharType="separate"/>
      </w:r>
      <w:r>
        <w:rPr>
          <w:noProof/>
        </w:rPr>
        <w:t>32</w:t>
      </w:r>
      <w:r>
        <w:rPr>
          <w:noProof/>
        </w:rPr>
        <w:fldChar w:fldCharType="end"/>
      </w:r>
    </w:p>
    <w:p w14:paraId="7BE531BF" w14:textId="77777777" w:rsidR="00D86C87" w:rsidRDefault="00D86C87">
      <w:pPr>
        <w:pStyle w:val="TJ1"/>
        <w:rPr>
          <w:rFonts w:asciiTheme="minorHAnsi" w:eastAsiaTheme="minorEastAsia" w:hAnsiTheme="minorHAnsi" w:cstheme="minorBidi"/>
          <w:b w:val="0"/>
          <w:noProof/>
          <w:sz w:val="22"/>
          <w:szCs w:val="22"/>
        </w:rPr>
      </w:pPr>
      <w:r>
        <w:rPr>
          <w:noProof/>
        </w:rPr>
        <w:t>10. Országos Bitfolyam Hozzáférés HFC környezetben</w:t>
      </w:r>
      <w:r>
        <w:rPr>
          <w:noProof/>
        </w:rPr>
        <w:tab/>
      </w:r>
      <w:r>
        <w:rPr>
          <w:noProof/>
        </w:rPr>
        <w:fldChar w:fldCharType="begin"/>
      </w:r>
      <w:r>
        <w:rPr>
          <w:noProof/>
        </w:rPr>
        <w:instrText xml:space="preserve"> PAGEREF _Toc531609285 \h </w:instrText>
      </w:r>
      <w:r>
        <w:rPr>
          <w:noProof/>
        </w:rPr>
      </w:r>
      <w:r>
        <w:rPr>
          <w:noProof/>
        </w:rPr>
        <w:fldChar w:fldCharType="separate"/>
      </w:r>
      <w:r>
        <w:rPr>
          <w:noProof/>
        </w:rPr>
        <w:t>33</w:t>
      </w:r>
      <w:r>
        <w:rPr>
          <w:noProof/>
        </w:rPr>
        <w:fldChar w:fldCharType="end"/>
      </w:r>
    </w:p>
    <w:p w14:paraId="22B25FB4" w14:textId="77777777" w:rsidR="00D86C87" w:rsidRDefault="00D86C87">
      <w:pPr>
        <w:pStyle w:val="TJ2"/>
        <w:rPr>
          <w:rFonts w:asciiTheme="minorHAnsi" w:eastAsiaTheme="minorEastAsia" w:hAnsiTheme="minorHAnsi" w:cstheme="minorBidi"/>
          <w:b w:val="0"/>
          <w:noProof/>
          <w:szCs w:val="22"/>
        </w:rPr>
      </w:pPr>
      <w:r>
        <w:rPr>
          <w:noProof/>
        </w:rPr>
        <w:t>10.1 Egyszeri Díjak</w:t>
      </w:r>
      <w:r>
        <w:rPr>
          <w:noProof/>
        </w:rPr>
        <w:tab/>
      </w:r>
      <w:r>
        <w:rPr>
          <w:noProof/>
        </w:rPr>
        <w:fldChar w:fldCharType="begin"/>
      </w:r>
      <w:r>
        <w:rPr>
          <w:noProof/>
        </w:rPr>
        <w:instrText xml:space="preserve"> PAGEREF _Toc531609286 \h </w:instrText>
      </w:r>
      <w:r>
        <w:rPr>
          <w:noProof/>
        </w:rPr>
      </w:r>
      <w:r>
        <w:rPr>
          <w:noProof/>
        </w:rPr>
        <w:fldChar w:fldCharType="separate"/>
      </w:r>
      <w:r>
        <w:rPr>
          <w:noProof/>
        </w:rPr>
        <w:t>33</w:t>
      </w:r>
      <w:r>
        <w:rPr>
          <w:noProof/>
        </w:rPr>
        <w:fldChar w:fldCharType="end"/>
      </w:r>
    </w:p>
    <w:p w14:paraId="300E44D9" w14:textId="77777777" w:rsidR="00D86C87" w:rsidRDefault="00D86C87">
      <w:pPr>
        <w:pStyle w:val="TJ3"/>
        <w:rPr>
          <w:rFonts w:asciiTheme="minorHAnsi" w:eastAsiaTheme="minorEastAsia" w:hAnsiTheme="minorHAnsi" w:cstheme="minorBidi"/>
          <w:noProof/>
          <w:szCs w:val="22"/>
        </w:rPr>
      </w:pPr>
      <w:r>
        <w:rPr>
          <w:noProof/>
        </w:rPr>
        <w:t>10.1.1 Nem Réz Érpáras Előfizetői Szakasz Átengedés Megvalósíthatósági Vizsgálat Díj</w:t>
      </w:r>
      <w:r>
        <w:rPr>
          <w:noProof/>
        </w:rPr>
        <w:tab/>
      </w:r>
      <w:r>
        <w:rPr>
          <w:noProof/>
        </w:rPr>
        <w:fldChar w:fldCharType="begin"/>
      </w:r>
      <w:r>
        <w:rPr>
          <w:noProof/>
        </w:rPr>
        <w:instrText xml:space="preserve"> PAGEREF _Toc531609287 \h </w:instrText>
      </w:r>
      <w:r>
        <w:rPr>
          <w:noProof/>
        </w:rPr>
      </w:r>
      <w:r>
        <w:rPr>
          <w:noProof/>
        </w:rPr>
        <w:fldChar w:fldCharType="separate"/>
      </w:r>
      <w:r>
        <w:rPr>
          <w:noProof/>
        </w:rPr>
        <w:t>33</w:t>
      </w:r>
      <w:r>
        <w:rPr>
          <w:noProof/>
        </w:rPr>
        <w:fldChar w:fldCharType="end"/>
      </w:r>
    </w:p>
    <w:p w14:paraId="2E74051C" w14:textId="77777777" w:rsidR="00D86C87" w:rsidRDefault="00D86C87">
      <w:pPr>
        <w:pStyle w:val="TJ3"/>
        <w:rPr>
          <w:rFonts w:asciiTheme="minorHAnsi" w:eastAsiaTheme="minorEastAsia" w:hAnsiTheme="minorHAnsi" w:cstheme="minorBidi"/>
          <w:noProof/>
          <w:szCs w:val="22"/>
        </w:rPr>
      </w:pPr>
      <w:r>
        <w:rPr>
          <w:noProof/>
        </w:rPr>
        <w:t>10.1.2 Berendezés Alkalmassági Vizsgálat Díj</w:t>
      </w:r>
      <w:r>
        <w:rPr>
          <w:noProof/>
        </w:rPr>
        <w:tab/>
      </w:r>
      <w:r>
        <w:rPr>
          <w:noProof/>
        </w:rPr>
        <w:fldChar w:fldCharType="begin"/>
      </w:r>
      <w:r>
        <w:rPr>
          <w:noProof/>
        </w:rPr>
        <w:instrText xml:space="preserve"> PAGEREF _Toc531609288 \h </w:instrText>
      </w:r>
      <w:r>
        <w:rPr>
          <w:noProof/>
        </w:rPr>
      </w:r>
      <w:r>
        <w:rPr>
          <w:noProof/>
        </w:rPr>
        <w:fldChar w:fldCharType="separate"/>
      </w:r>
      <w:r>
        <w:rPr>
          <w:noProof/>
        </w:rPr>
        <w:t>33</w:t>
      </w:r>
      <w:r>
        <w:rPr>
          <w:noProof/>
        </w:rPr>
        <w:fldChar w:fldCharType="end"/>
      </w:r>
    </w:p>
    <w:p w14:paraId="33F4D991" w14:textId="77777777" w:rsidR="00D86C87" w:rsidRDefault="00D86C87">
      <w:pPr>
        <w:pStyle w:val="TJ2"/>
        <w:rPr>
          <w:rFonts w:asciiTheme="minorHAnsi" w:eastAsiaTheme="minorEastAsia" w:hAnsiTheme="minorHAnsi" w:cstheme="minorBidi"/>
          <w:b w:val="0"/>
          <w:noProof/>
          <w:szCs w:val="22"/>
        </w:rPr>
      </w:pPr>
      <w:r>
        <w:rPr>
          <w:noProof/>
        </w:rPr>
        <w:t>10.2. Havi Díjak</w:t>
      </w:r>
      <w:r>
        <w:rPr>
          <w:noProof/>
        </w:rPr>
        <w:tab/>
      </w:r>
      <w:r>
        <w:rPr>
          <w:noProof/>
        </w:rPr>
        <w:fldChar w:fldCharType="begin"/>
      </w:r>
      <w:r>
        <w:rPr>
          <w:noProof/>
        </w:rPr>
        <w:instrText xml:space="preserve"> PAGEREF _Toc531609289 \h </w:instrText>
      </w:r>
      <w:r>
        <w:rPr>
          <w:noProof/>
        </w:rPr>
      </w:r>
      <w:r>
        <w:rPr>
          <w:noProof/>
        </w:rPr>
        <w:fldChar w:fldCharType="separate"/>
      </w:r>
      <w:r>
        <w:rPr>
          <w:noProof/>
        </w:rPr>
        <w:t>34</w:t>
      </w:r>
      <w:r>
        <w:rPr>
          <w:noProof/>
        </w:rPr>
        <w:fldChar w:fldCharType="end"/>
      </w:r>
    </w:p>
    <w:p w14:paraId="534B53B6" w14:textId="77777777" w:rsidR="00D86C87" w:rsidRDefault="00D86C87">
      <w:pPr>
        <w:pStyle w:val="TJ3"/>
        <w:rPr>
          <w:rFonts w:asciiTheme="minorHAnsi" w:eastAsiaTheme="minorEastAsia" w:hAnsiTheme="minorHAnsi" w:cstheme="minorBidi"/>
          <w:noProof/>
          <w:szCs w:val="22"/>
        </w:rPr>
      </w:pPr>
      <w:r>
        <w:rPr>
          <w:noProof/>
        </w:rPr>
        <w:t>10.2.1 Országos Bitfolyam Hozzáférés HFC Környezetben Havi Díj</w:t>
      </w:r>
      <w:r>
        <w:rPr>
          <w:noProof/>
        </w:rPr>
        <w:tab/>
      </w:r>
      <w:r>
        <w:rPr>
          <w:noProof/>
        </w:rPr>
        <w:fldChar w:fldCharType="begin"/>
      </w:r>
      <w:r>
        <w:rPr>
          <w:noProof/>
        </w:rPr>
        <w:instrText xml:space="preserve"> PAGEREF _Toc531609290 \h </w:instrText>
      </w:r>
      <w:r>
        <w:rPr>
          <w:noProof/>
        </w:rPr>
      </w:r>
      <w:r>
        <w:rPr>
          <w:noProof/>
        </w:rPr>
        <w:fldChar w:fldCharType="separate"/>
      </w:r>
      <w:r>
        <w:rPr>
          <w:noProof/>
        </w:rPr>
        <w:t>34</w:t>
      </w:r>
      <w:r>
        <w:rPr>
          <w:noProof/>
        </w:rPr>
        <w:fldChar w:fldCharType="end"/>
      </w:r>
    </w:p>
    <w:p w14:paraId="0BD74443" w14:textId="77777777" w:rsidR="00D86C87" w:rsidRDefault="00D86C87">
      <w:pPr>
        <w:pStyle w:val="TJ3"/>
        <w:rPr>
          <w:rFonts w:asciiTheme="minorHAnsi" w:eastAsiaTheme="minorEastAsia" w:hAnsiTheme="minorHAnsi" w:cstheme="minorBidi"/>
          <w:noProof/>
          <w:szCs w:val="22"/>
        </w:rPr>
      </w:pPr>
      <w:r>
        <w:rPr>
          <w:noProof/>
        </w:rPr>
        <w:t>10.2.2 Hozzáférési Link Szolgáltatás Távoli Hozzáféréshez</w:t>
      </w:r>
      <w:r>
        <w:rPr>
          <w:noProof/>
        </w:rPr>
        <w:tab/>
      </w:r>
      <w:r>
        <w:rPr>
          <w:noProof/>
        </w:rPr>
        <w:fldChar w:fldCharType="begin"/>
      </w:r>
      <w:r>
        <w:rPr>
          <w:noProof/>
        </w:rPr>
        <w:instrText xml:space="preserve"> PAGEREF _Toc531609291 \h </w:instrText>
      </w:r>
      <w:r>
        <w:rPr>
          <w:noProof/>
        </w:rPr>
      </w:r>
      <w:r>
        <w:rPr>
          <w:noProof/>
        </w:rPr>
        <w:fldChar w:fldCharType="separate"/>
      </w:r>
      <w:r>
        <w:rPr>
          <w:noProof/>
        </w:rPr>
        <w:t>34</w:t>
      </w:r>
      <w:r>
        <w:rPr>
          <w:noProof/>
        </w:rPr>
        <w:fldChar w:fldCharType="end"/>
      </w:r>
    </w:p>
    <w:p w14:paraId="5C627B54" w14:textId="77777777" w:rsidR="00D86C87" w:rsidRDefault="00D86C87">
      <w:pPr>
        <w:pStyle w:val="TJ2"/>
        <w:rPr>
          <w:rFonts w:asciiTheme="minorHAnsi" w:eastAsiaTheme="minorEastAsia" w:hAnsiTheme="minorHAnsi" w:cstheme="minorBidi"/>
          <w:b w:val="0"/>
          <w:noProof/>
          <w:szCs w:val="22"/>
        </w:rPr>
      </w:pPr>
      <w:r>
        <w:rPr>
          <w:noProof/>
        </w:rPr>
        <w:t>10.3 Átmeneti rendelkezés 2019. június 30-ig - Előfizetői Végberendezés (CPE) Bérlet Havi Díj HFC Környezetben</w:t>
      </w:r>
      <w:r>
        <w:rPr>
          <w:noProof/>
        </w:rPr>
        <w:tab/>
      </w:r>
      <w:r>
        <w:rPr>
          <w:noProof/>
        </w:rPr>
        <w:fldChar w:fldCharType="begin"/>
      </w:r>
      <w:r>
        <w:rPr>
          <w:noProof/>
        </w:rPr>
        <w:instrText xml:space="preserve"> PAGEREF _Toc531609292 \h </w:instrText>
      </w:r>
      <w:r>
        <w:rPr>
          <w:noProof/>
        </w:rPr>
      </w:r>
      <w:r>
        <w:rPr>
          <w:noProof/>
        </w:rPr>
        <w:fldChar w:fldCharType="separate"/>
      </w:r>
      <w:r>
        <w:rPr>
          <w:noProof/>
        </w:rPr>
        <w:t>35</w:t>
      </w:r>
      <w:r>
        <w:rPr>
          <w:noProof/>
        </w:rPr>
        <w:fldChar w:fldCharType="end"/>
      </w:r>
    </w:p>
    <w:p w14:paraId="4922402C" w14:textId="77777777" w:rsidR="00D86C87" w:rsidRDefault="00D86C87">
      <w:pPr>
        <w:pStyle w:val="TJ1"/>
        <w:rPr>
          <w:rFonts w:asciiTheme="minorHAnsi" w:eastAsiaTheme="minorEastAsia" w:hAnsiTheme="minorHAnsi" w:cstheme="minorBidi"/>
          <w:b w:val="0"/>
          <w:noProof/>
          <w:sz w:val="22"/>
          <w:szCs w:val="22"/>
        </w:rPr>
      </w:pPr>
      <w:r>
        <w:rPr>
          <w:noProof/>
        </w:rPr>
        <w:t>11. Országos Bitfolyam Hozzáférés GPON Környezetben Szolgáltatás</w:t>
      </w:r>
      <w:r>
        <w:rPr>
          <w:noProof/>
        </w:rPr>
        <w:tab/>
      </w:r>
      <w:r>
        <w:rPr>
          <w:noProof/>
        </w:rPr>
        <w:fldChar w:fldCharType="begin"/>
      </w:r>
      <w:r>
        <w:rPr>
          <w:noProof/>
        </w:rPr>
        <w:instrText xml:space="preserve"> PAGEREF _Toc531609293 \h </w:instrText>
      </w:r>
      <w:r>
        <w:rPr>
          <w:noProof/>
        </w:rPr>
      </w:r>
      <w:r>
        <w:rPr>
          <w:noProof/>
        </w:rPr>
        <w:fldChar w:fldCharType="separate"/>
      </w:r>
      <w:r>
        <w:rPr>
          <w:noProof/>
        </w:rPr>
        <w:t>36</w:t>
      </w:r>
      <w:r>
        <w:rPr>
          <w:noProof/>
        </w:rPr>
        <w:fldChar w:fldCharType="end"/>
      </w:r>
    </w:p>
    <w:p w14:paraId="4204BF16" w14:textId="77777777" w:rsidR="00D86C87" w:rsidRDefault="00D86C87">
      <w:pPr>
        <w:pStyle w:val="TJ2"/>
        <w:rPr>
          <w:rFonts w:asciiTheme="minorHAnsi" w:eastAsiaTheme="minorEastAsia" w:hAnsiTheme="minorHAnsi" w:cstheme="minorBidi"/>
          <w:b w:val="0"/>
          <w:noProof/>
          <w:szCs w:val="22"/>
        </w:rPr>
      </w:pPr>
      <w:r>
        <w:rPr>
          <w:noProof/>
        </w:rPr>
        <w:t>11.1 Egyszeri Díjak</w:t>
      </w:r>
      <w:r>
        <w:rPr>
          <w:noProof/>
        </w:rPr>
        <w:tab/>
      </w:r>
      <w:r>
        <w:rPr>
          <w:noProof/>
        </w:rPr>
        <w:fldChar w:fldCharType="begin"/>
      </w:r>
      <w:r>
        <w:rPr>
          <w:noProof/>
        </w:rPr>
        <w:instrText xml:space="preserve"> PAGEREF _Toc531609294 \h </w:instrText>
      </w:r>
      <w:r>
        <w:rPr>
          <w:noProof/>
        </w:rPr>
      </w:r>
      <w:r>
        <w:rPr>
          <w:noProof/>
        </w:rPr>
        <w:fldChar w:fldCharType="separate"/>
      </w:r>
      <w:r>
        <w:rPr>
          <w:noProof/>
        </w:rPr>
        <w:t>36</w:t>
      </w:r>
      <w:r>
        <w:rPr>
          <w:noProof/>
        </w:rPr>
        <w:fldChar w:fldCharType="end"/>
      </w:r>
    </w:p>
    <w:p w14:paraId="4B23866F" w14:textId="77777777" w:rsidR="00D86C87" w:rsidRDefault="00D86C87">
      <w:pPr>
        <w:pStyle w:val="TJ3"/>
        <w:rPr>
          <w:rFonts w:asciiTheme="minorHAnsi" w:eastAsiaTheme="minorEastAsia" w:hAnsiTheme="minorHAnsi" w:cstheme="minorBidi"/>
          <w:noProof/>
          <w:szCs w:val="22"/>
        </w:rPr>
      </w:pPr>
      <w:r>
        <w:rPr>
          <w:noProof/>
        </w:rPr>
        <w:t>11.1.1 Nem Réz Érpáras Előfizetői Szakasz Átengedés Megvalósíthatósági Vizsgálat Díj</w:t>
      </w:r>
      <w:r>
        <w:rPr>
          <w:noProof/>
        </w:rPr>
        <w:tab/>
      </w:r>
      <w:r>
        <w:rPr>
          <w:noProof/>
        </w:rPr>
        <w:fldChar w:fldCharType="begin"/>
      </w:r>
      <w:r>
        <w:rPr>
          <w:noProof/>
        </w:rPr>
        <w:instrText xml:space="preserve"> PAGEREF _Toc531609295 \h </w:instrText>
      </w:r>
      <w:r>
        <w:rPr>
          <w:noProof/>
        </w:rPr>
      </w:r>
      <w:r>
        <w:rPr>
          <w:noProof/>
        </w:rPr>
        <w:fldChar w:fldCharType="separate"/>
      </w:r>
      <w:r>
        <w:rPr>
          <w:noProof/>
        </w:rPr>
        <w:t>36</w:t>
      </w:r>
      <w:r>
        <w:rPr>
          <w:noProof/>
        </w:rPr>
        <w:fldChar w:fldCharType="end"/>
      </w:r>
    </w:p>
    <w:p w14:paraId="2CE92931" w14:textId="77777777" w:rsidR="00D86C87" w:rsidRDefault="00D86C87">
      <w:pPr>
        <w:pStyle w:val="TJ3"/>
        <w:rPr>
          <w:rFonts w:asciiTheme="minorHAnsi" w:eastAsiaTheme="minorEastAsia" w:hAnsiTheme="minorHAnsi" w:cstheme="minorBidi"/>
          <w:noProof/>
          <w:szCs w:val="22"/>
        </w:rPr>
      </w:pPr>
      <w:r>
        <w:rPr>
          <w:noProof/>
        </w:rPr>
        <w:t>11.1.2 Berendezés Alkalmassági Vizsgálat Díj</w:t>
      </w:r>
      <w:r>
        <w:rPr>
          <w:noProof/>
        </w:rPr>
        <w:tab/>
      </w:r>
      <w:r>
        <w:rPr>
          <w:noProof/>
        </w:rPr>
        <w:fldChar w:fldCharType="begin"/>
      </w:r>
      <w:r>
        <w:rPr>
          <w:noProof/>
        </w:rPr>
        <w:instrText xml:space="preserve"> PAGEREF _Toc531609296 \h </w:instrText>
      </w:r>
      <w:r>
        <w:rPr>
          <w:noProof/>
        </w:rPr>
      </w:r>
      <w:r>
        <w:rPr>
          <w:noProof/>
        </w:rPr>
        <w:fldChar w:fldCharType="separate"/>
      </w:r>
      <w:r>
        <w:rPr>
          <w:noProof/>
        </w:rPr>
        <w:t>36</w:t>
      </w:r>
      <w:r>
        <w:rPr>
          <w:noProof/>
        </w:rPr>
        <w:fldChar w:fldCharType="end"/>
      </w:r>
    </w:p>
    <w:p w14:paraId="07DE009D" w14:textId="77777777" w:rsidR="00D86C87" w:rsidRDefault="00D86C87">
      <w:pPr>
        <w:pStyle w:val="TJ2"/>
        <w:rPr>
          <w:rFonts w:asciiTheme="minorHAnsi" w:eastAsiaTheme="minorEastAsia" w:hAnsiTheme="minorHAnsi" w:cstheme="minorBidi"/>
          <w:b w:val="0"/>
          <w:noProof/>
          <w:szCs w:val="22"/>
        </w:rPr>
      </w:pPr>
      <w:r>
        <w:rPr>
          <w:noProof/>
        </w:rPr>
        <w:t>11.2. Havi Díjak</w:t>
      </w:r>
      <w:r>
        <w:rPr>
          <w:noProof/>
        </w:rPr>
        <w:tab/>
      </w:r>
      <w:r>
        <w:rPr>
          <w:noProof/>
        </w:rPr>
        <w:fldChar w:fldCharType="begin"/>
      </w:r>
      <w:r>
        <w:rPr>
          <w:noProof/>
        </w:rPr>
        <w:instrText xml:space="preserve"> PAGEREF _Toc531609297 \h </w:instrText>
      </w:r>
      <w:r>
        <w:rPr>
          <w:noProof/>
        </w:rPr>
      </w:r>
      <w:r>
        <w:rPr>
          <w:noProof/>
        </w:rPr>
        <w:fldChar w:fldCharType="separate"/>
      </w:r>
      <w:r>
        <w:rPr>
          <w:noProof/>
        </w:rPr>
        <w:t>37</w:t>
      </w:r>
      <w:r>
        <w:rPr>
          <w:noProof/>
        </w:rPr>
        <w:fldChar w:fldCharType="end"/>
      </w:r>
    </w:p>
    <w:p w14:paraId="6ACA4945" w14:textId="77777777" w:rsidR="00D86C87" w:rsidRDefault="00D86C87">
      <w:pPr>
        <w:pStyle w:val="TJ3"/>
        <w:rPr>
          <w:rFonts w:asciiTheme="minorHAnsi" w:eastAsiaTheme="minorEastAsia" w:hAnsiTheme="minorHAnsi" w:cstheme="minorBidi"/>
          <w:noProof/>
          <w:szCs w:val="22"/>
        </w:rPr>
      </w:pPr>
      <w:r>
        <w:rPr>
          <w:noProof/>
        </w:rPr>
        <w:t>11.2.1 Országos Bitfolyam Hozzáférés GPON Környezetben Havi Díj</w:t>
      </w:r>
      <w:r>
        <w:rPr>
          <w:noProof/>
        </w:rPr>
        <w:tab/>
      </w:r>
      <w:r>
        <w:rPr>
          <w:noProof/>
        </w:rPr>
        <w:fldChar w:fldCharType="begin"/>
      </w:r>
      <w:r>
        <w:rPr>
          <w:noProof/>
        </w:rPr>
        <w:instrText xml:space="preserve"> PAGEREF _Toc531609298 \h </w:instrText>
      </w:r>
      <w:r>
        <w:rPr>
          <w:noProof/>
        </w:rPr>
      </w:r>
      <w:r>
        <w:rPr>
          <w:noProof/>
        </w:rPr>
        <w:fldChar w:fldCharType="separate"/>
      </w:r>
      <w:r>
        <w:rPr>
          <w:noProof/>
        </w:rPr>
        <w:t>37</w:t>
      </w:r>
      <w:r>
        <w:rPr>
          <w:noProof/>
        </w:rPr>
        <w:fldChar w:fldCharType="end"/>
      </w:r>
    </w:p>
    <w:p w14:paraId="6D69CBC8" w14:textId="77777777" w:rsidR="00D86C87" w:rsidRDefault="00D86C87">
      <w:pPr>
        <w:pStyle w:val="TJ3"/>
        <w:rPr>
          <w:rFonts w:asciiTheme="minorHAnsi" w:eastAsiaTheme="minorEastAsia" w:hAnsiTheme="minorHAnsi" w:cstheme="minorBidi"/>
          <w:noProof/>
          <w:szCs w:val="22"/>
        </w:rPr>
      </w:pPr>
      <w:r>
        <w:rPr>
          <w:noProof/>
        </w:rPr>
        <w:t>11.2.2 Hozzáférési Link Szolgáltatás Távoli Hozzáféréshez</w:t>
      </w:r>
      <w:r>
        <w:rPr>
          <w:noProof/>
        </w:rPr>
        <w:tab/>
      </w:r>
      <w:r>
        <w:rPr>
          <w:noProof/>
        </w:rPr>
        <w:fldChar w:fldCharType="begin"/>
      </w:r>
      <w:r>
        <w:rPr>
          <w:noProof/>
        </w:rPr>
        <w:instrText xml:space="preserve"> PAGEREF _Toc531609299 \h </w:instrText>
      </w:r>
      <w:r>
        <w:rPr>
          <w:noProof/>
        </w:rPr>
      </w:r>
      <w:r>
        <w:rPr>
          <w:noProof/>
        </w:rPr>
        <w:fldChar w:fldCharType="separate"/>
      </w:r>
      <w:r>
        <w:rPr>
          <w:noProof/>
        </w:rPr>
        <w:t>37</w:t>
      </w:r>
      <w:r>
        <w:rPr>
          <w:noProof/>
        </w:rPr>
        <w:fldChar w:fldCharType="end"/>
      </w:r>
    </w:p>
    <w:p w14:paraId="0EBBB145" w14:textId="77777777" w:rsidR="00D86C87" w:rsidRDefault="00D86C87">
      <w:pPr>
        <w:pStyle w:val="TJ2"/>
        <w:rPr>
          <w:rFonts w:asciiTheme="minorHAnsi" w:eastAsiaTheme="minorEastAsia" w:hAnsiTheme="minorHAnsi" w:cstheme="minorBidi"/>
          <w:b w:val="0"/>
          <w:noProof/>
          <w:szCs w:val="22"/>
        </w:rPr>
      </w:pPr>
      <w:r>
        <w:rPr>
          <w:noProof/>
        </w:rPr>
        <w:t>11.3 Átmeneti rendelkezés 2019. június 30-ig - Előfizetői Végberendezés (CPE) Bérlet Havi Díj GPON Környezetben</w:t>
      </w:r>
      <w:r>
        <w:rPr>
          <w:noProof/>
        </w:rPr>
        <w:tab/>
      </w:r>
      <w:r>
        <w:rPr>
          <w:noProof/>
        </w:rPr>
        <w:fldChar w:fldCharType="begin"/>
      </w:r>
      <w:r>
        <w:rPr>
          <w:noProof/>
        </w:rPr>
        <w:instrText xml:space="preserve"> PAGEREF _Toc531609300 \h </w:instrText>
      </w:r>
      <w:r>
        <w:rPr>
          <w:noProof/>
        </w:rPr>
      </w:r>
      <w:r>
        <w:rPr>
          <w:noProof/>
        </w:rPr>
        <w:fldChar w:fldCharType="separate"/>
      </w:r>
      <w:r>
        <w:rPr>
          <w:noProof/>
        </w:rPr>
        <w:t>38</w:t>
      </w:r>
      <w:r>
        <w:rPr>
          <w:noProof/>
        </w:rPr>
        <w:fldChar w:fldCharType="end"/>
      </w:r>
    </w:p>
    <w:p w14:paraId="518C500C" w14:textId="77777777" w:rsidR="00D86C87" w:rsidRDefault="00D86C87">
      <w:pPr>
        <w:pStyle w:val="TJ1"/>
        <w:rPr>
          <w:rFonts w:asciiTheme="minorHAnsi" w:eastAsiaTheme="minorEastAsia" w:hAnsiTheme="minorHAnsi" w:cstheme="minorBidi"/>
          <w:b w:val="0"/>
          <w:noProof/>
          <w:sz w:val="22"/>
          <w:szCs w:val="22"/>
        </w:rPr>
      </w:pPr>
      <w:r>
        <w:rPr>
          <w:noProof/>
        </w:rPr>
        <w:t>12. Helymegosztásra Vonatkozó Díjak</w:t>
      </w:r>
      <w:r>
        <w:rPr>
          <w:noProof/>
        </w:rPr>
        <w:tab/>
      </w:r>
      <w:r>
        <w:rPr>
          <w:noProof/>
        </w:rPr>
        <w:fldChar w:fldCharType="begin"/>
      </w:r>
      <w:r>
        <w:rPr>
          <w:noProof/>
        </w:rPr>
        <w:instrText xml:space="preserve"> PAGEREF _Toc531609301 \h </w:instrText>
      </w:r>
      <w:r>
        <w:rPr>
          <w:noProof/>
        </w:rPr>
      </w:r>
      <w:r>
        <w:rPr>
          <w:noProof/>
        </w:rPr>
        <w:fldChar w:fldCharType="separate"/>
      </w:r>
      <w:r>
        <w:rPr>
          <w:noProof/>
        </w:rPr>
        <w:t>39</w:t>
      </w:r>
      <w:r>
        <w:rPr>
          <w:noProof/>
        </w:rPr>
        <w:fldChar w:fldCharType="end"/>
      </w:r>
    </w:p>
    <w:p w14:paraId="0EE7CE1B" w14:textId="77777777" w:rsidR="00D86C87" w:rsidRDefault="00D86C87">
      <w:pPr>
        <w:pStyle w:val="TJ2"/>
        <w:rPr>
          <w:rFonts w:asciiTheme="minorHAnsi" w:eastAsiaTheme="minorEastAsia" w:hAnsiTheme="minorHAnsi" w:cstheme="minorBidi"/>
          <w:b w:val="0"/>
          <w:noProof/>
          <w:szCs w:val="22"/>
        </w:rPr>
      </w:pPr>
      <w:r>
        <w:rPr>
          <w:noProof/>
        </w:rPr>
        <w:t>12.1. Fizikai Helymegosztás Épületben Díjak</w:t>
      </w:r>
      <w:r>
        <w:rPr>
          <w:noProof/>
        </w:rPr>
        <w:tab/>
      </w:r>
      <w:r>
        <w:rPr>
          <w:noProof/>
        </w:rPr>
        <w:fldChar w:fldCharType="begin"/>
      </w:r>
      <w:r>
        <w:rPr>
          <w:noProof/>
        </w:rPr>
        <w:instrText xml:space="preserve"> PAGEREF _Toc531609302 \h </w:instrText>
      </w:r>
      <w:r>
        <w:rPr>
          <w:noProof/>
        </w:rPr>
      </w:r>
      <w:r>
        <w:rPr>
          <w:noProof/>
        </w:rPr>
        <w:fldChar w:fldCharType="separate"/>
      </w:r>
      <w:r>
        <w:rPr>
          <w:noProof/>
        </w:rPr>
        <w:t>39</w:t>
      </w:r>
      <w:r>
        <w:rPr>
          <w:noProof/>
        </w:rPr>
        <w:fldChar w:fldCharType="end"/>
      </w:r>
    </w:p>
    <w:p w14:paraId="6DDA8AF1" w14:textId="77777777" w:rsidR="00D86C87" w:rsidRDefault="00D86C87">
      <w:pPr>
        <w:pStyle w:val="TJ3"/>
        <w:rPr>
          <w:rFonts w:asciiTheme="minorHAnsi" w:eastAsiaTheme="minorEastAsia" w:hAnsiTheme="minorHAnsi" w:cstheme="minorBidi"/>
          <w:noProof/>
          <w:szCs w:val="22"/>
        </w:rPr>
      </w:pPr>
      <w:r>
        <w:rPr>
          <w:noProof/>
        </w:rPr>
        <w:t>12.1.1 Egyszeri Díjak</w:t>
      </w:r>
      <w:r>
        <w:rPr>
          <w:noProof/>
        </w:rPr>
        <w:tab/>
      </w:r>
      <w:r>
        <w:rPr>
          <w:noProof/>
        </w:rPr>
        <w:fldChar w:fldCharType="begin"/>
      </w:r>
      <w:r>
        <w:rPr>
          <w:noProof/>
        </w:rPr>
        <w:instrText xml:space="preserve"> PAGEREF _Toc531609303 \h </w:instrText>
      </w:r>
      <w:r>
        <w:rPr>
          <w:noProof/>
        </w:rPr>
      </w:r>
      <w:r>
        <w:rPr>
          <w:noProof/>
        </w:rPr>
        <w:fldChar w:fldCharType="separate"/>
      </w:r>
      <w:r>
        <w:rPr>
          <w:noProof/>
        </w:rPr>
        <w:t>39</w:t>
      </w:r>
      <w:r>
        <w:rPr>
          <w:noProof/>
        </w:rPr>
        <w:fldChar w:fldCharType="end"/>
      </w:r>
    </w:p>
    <w:p w14:paraId="74113509" w14:textId="77777777" w:rsidR="00D86C87" w:rsidRDefault="00D86C87">
      <w:pPr>
        <w:pStyle w:val="TJ3"/>
        <w:rPr>
          <w:rFonts w:asciiTheme="minorHAnsi" w:eastAsiaTheme="minorEastAsia" w:hAnsiTheme="minorHAnsi" w:cstheme="minorBidi"/>
          <w:noProof/>
          <w:szCs w:val="22"/>
        </w:rPr>
      </w:pPr>
      <w:r>
        <w:rPr>
          <w:noProof/>
        </w:rPr>
        <w:t>12.1.1.1 Helymegosztás Megvalósíthatósági Vizsgálat Díj</w:t>
      </w:r>
      <w:r>
        <w:rPr>
          <w:noProof/>
        </w:rPr>
        <w:tab/>
      </w:r>
      <w:r>
        <w:rPr>
          <w:noProof/>
        </w:rPr>
        <w:fldChar w:fldCharType="begin"/>
      </w:r>
      <w:r>
        <w:rPr>
          <w:noProof/>
        </w:rPr>
        <w:instrText xml:space="preserve"> PAGEREF _Toc531609304 \h </w:instrText>
      </w:r>
      <w:r>
        <w:rPr>
          <w:noProof/>
        </w:rPr>
      </w:r>
      <w:r>
        <w:rPr>
          <w:noProof/>
        </w:rPr>
        <w:fldChar w:fldCharType="separate"/>
      </w:r>
      <w:r>
        <w:rPr>
          <w:noProof/>
        </w:rPr>
        <w:t>39</w:t>
      </w:r>
      <w:r>
        <w:rPr>
          <w:noProof/>
        </w:rPr>
        <w:fldChar w:fldCharType="end"/>
      </w:r>
    </w:p>
    <w:p w14:paraId="532C9347" w14:textId="77777777" w:rsidR="00D86C87" w:rsidRDefault="00D86C87">
      <w:pPr>
        <w:pStyle w:val="TJ3"/>
        <w:rPr>
          <w:rFonts w:asciiTheme="minorHAnsi" w:eastAsiaTheme="minorEastAsia" w:hAnsiTheme="minorHAnsi" w:cstheme="minorBidi"/>
          <w:noProof/>
          <w:szCs w:val="22"/>
        </w:rPr>
      </w:pPr>
      <w:r>
        <w:rPr>
          <w:noProof/>
        </w:rPr>
        <w:t>12.1.1.2 Kábel Bevezetés Helymegosztáshoz Díj</w:t>
      </w:r>
      <w:r>
        <w:rPr>
          <w:noProof/>
        </w:rPr>
        <w:tab/>
      </w:r>
      <w:r>
        <w:rPr>
          <w:noProof/>
        </w:rPr>
        <w:fldChar w:fldCharType="begin"/>
      </w:r>
      <w:r>
        <w:rPr>
          <w:noProof/>
        </w:rPr>
        <w:instrText xml:space="preserve"> PAGEREF _Toc531609305 \h </w:instrText>
      </w:r>
      <w:r>
        <w:rPr>
          <w:noProof/>
        </w:rPr>
      </w:r>
      <w:r>
        <w:rPr>
          <w:noProof/>
        </w:rPr>
        <w:fldChar w:fldCharType="separate"/>
      </w:r>
      <w:r>
        <w:rPr>
          <w:noProof/>
        </w:rPr>
        <w:t>39</w:t>
      </w:r>
      <w:r>
        <w:rPr>
          <w:noProof/>
        </w:rPr>
        <w:fldChar w:fldCharType="end"/>
      </w:r>
    </w:p>
    <w:p w14:paraId="701AF21E" w14:textId="77777777" w:rsidR="00D86C87" w:rsidRDefault="00D86C87">
      <w:pPr>
        <w:pStyle w:val="TJ3"/>
        <w:rPr>
          <w:rFonts w:asciiTheme="minorHAnsi" w:eastAsiaTheme="minorEastAsia" w:hAnsiTheme="minorHAnsi" w:cstheme="minorBidi"/>
          <w:noProof/>
          <w:szCs w:val="22"/>
        </w:rPr>
      </w:pPr>
      <w:r>
        <w:rPr>
          <w:noProof/>
        </w:rPr>
        <w:t>12.1.2 Havi Díjak</w:t>
      </w:r>
      <w:r>
        <w:rPr>
          <w:noProof/>
        </w:rPr>
        <w:tab/>
      </w:r>
      <w:r>
        <w:rPr>
          <w:noProof/>
        </w:rPr>
        <w:fldChar w:fldCharType="begin"/>
      </w:r>
      <w:r>
        <w:rPr>
          <w:noProof/>
        </w:rPr>
        <w:instrText xml:space="preserve"> PAGEREF _Toc531609306 \h </w:instrText>
      </w:r>
      <w:r>
        <w:rPr>
          <w:noProof/>
        </w:rPr>
      </w:r>
      <w:r>
        <w:rPr>
          <w:noProof/>
        </w:rPr>
        <w:fldChar w:fldCharType="separate"/>
      </w:r>
      <w:r>
        <w:rPr>
          <w:noProof/>
        </w:rPr>
        <w:t>39</w:t>
      </w:r>
      <w:r>
        <w:rPr>
          <w:noProof/>
        </w:rPr>
        <w:fldChar w:fldCharType="end"/>
      </w:r>
    </w:p>
    <w:p w14:paraId="54C7553E" w14:textId="77777777" w:rsidR="00D86C87" w:rsidRDefault="00D86C87">
      <w:pPr>
        <w:pStyle w:val="TJ3"/>
        <w:rPr>
          <w:rFonts w:asciiTheme="minorHAnsi" w:eastAsiaTheme="minorEastAsia" w:hAnsiTheme="minorHAnsi" w:cstheme="minorBidi"/>
          <w:noProof/>
          <w:szCs w:val="22"/>
        </w:rPr>
      </w:pPr>
      <w:r>
        <w:rPr>
          <w:noProof/>
        </w:rPr>
        <w:t>12.1.2.1 Fizikai Helymegosztási Havi Díj</w:t>
      </w:r>
      <w:r>
        <w:rPr>
          <w:noProof/>
        </w:rPr>
        <w:tab/>
      </w:r>
      <w:r>
        <w:rPr>
          <w:noProof/>
        </w:rPr>
        <w:fldChar w:fldCharType="begin"/>
      </w:r>
      <w:r>
        <w:rPr>
          <w:noProof/>
        </w:rPr>
        <w:instrText xml:space="preserve"> PAGEREF _Toc531609307 \h </w:instrText>
      </w:r>
      <w:r>
        <w:rPr>
          <w:noProof/>
        </w:rPr>
      </w:r>
      <w:r>
        <w:rPr>
          <w:noProof/>
        </w:rPr>
        <w:fldChar w:fldCharType="separate"/>
      </w:r>
      <w:r>
        <w:rPr>
          <w:noProof/>
        </w:rPr>
        <w:t>39</w:t>
      </w:r>
      <w:r>
        <w:rPr>
          <w:noProof/>
        </w:rPr>
        <w:fldChar w:fldCharType="end"/>
      </w:r>
    </w:p>
    <w:p w14:paraId="7E1E1E89" w14:textId="77777777" w:rsidR="00D86C87" w:rsidRDefault="00D86C87">
      <w:pPr>
        <w:pStyle w:val="TJ3"/>
        <w:rPr>
          <w:rFonts w:asciiTheme="minorHAnsi" w:eastAsiaTheme="minorEastAsia" w:hAnsiTheme="minorHAnsi" w:cstheme="minorBidi"/>
          <w:noProof/>
          <w:szCs w:val="22"/>
        </w:rPr>
      </w:pPr>
      <w:r>
        <w:rPr>
          <w:noProof/>
        </w:rPr>
        <w:t>12.1.2.2 Havi Ingatlanbérleti Díj</w:t>
      </w:r>
      <w:r>
        <w:rPr>
          <w:noProof/>
        </w:rPr>
        <w:tab/>
      </w:r>
      <w:r>
        <w:rPr>
          <w:noProof/>
        </w:rPr>
        <w:fldChar w:fldCharType="begin"/>
      </w:r>
      <w:r>
        <w:rPr>
          <w:noProof/>
        </w:rPr>
        <w:instrText xml:space="preserve"> PAGEREF _Toc531609308 \h </w:instrText>
      </w:r>
      <w:r>
        <w:rPr>
          <w:noProof/>
        </w:rPr>
      </w:r>
      <w:r>
        <w:rPr>
          <w:noProof/>
        </w:rPr>
        <w:fldChar w:fldCharType="separate"/>
      </w:r>
      <w:r>
        <w:rPr>
          <w:noProof/>
        </w:rPr>
        <w:t>40</w:t>
      </w:r>
      <w:r>
        <w:rPr>
          <w:noProof/>
        </w:rPr>
        <w:fldChar w:fldCharType="end"/>
      </w:r>
    </w:p>
    <w:p w14:paraId="64866700" w14:textId="77777777" w:rsidR="00D86C87" w:rsidRDefault="00D86C87">
      <w:pPr>
        <w:pStyle w:val="TJ3"/>
        <w:rPr>
          <w:rFonts w:asciiTheme="minorHAnsi" w:eastAsiaTheme="minorEastAsia" w:hAnsiTheme="minorHAnsi" w:cstheme="minorBidi"/>
          <w:noProof/>
          <w:szCs w:val="22"/>
        </w:rPr>
      </w:pPr>
      <w:r>
        <w:rPr>
          <w:noProof/>
        </w:rPr>
        <w:t>12.1.2.3 Havi Üzemeltetés és Fenntartási Díj</w:t>
      </w:r>
      <w:r>
        <w:rPr>
          <w:noProof/>
        </w:rPr>
        <w:tab/>
      </w:r>
      <w:r>
        <w:rPr>
          <w:noProof/>
        </w:rPr>
        <w:fldChar w:fldCharType="begin"/>
      </w:r>
      <w:r>
        <w:rPr>
          <w:noProof/>
        </w:rPr>
        <w:instrText xml:space="preserve"> PAGEREF _Toc531609309 \h </w:instrText>
      </w:r>
      <w:r>
        <w:rPr>
          <w:noProof/>
        </w:rPr>
      </w:r>
      <w:r>
        <w:rPr>
          <w:noProof/>
        </w:rPr>
        <w:fldChar w:fldCharType="separate"/>
      </w:r>
      <w:r>
        <w:rPr>
          <w:noProof/>
        </w:rPr>
        <w:t>40</w:t>
      </w:r>
      <w:r>
        <w:rPr>
          <w:noProof/>
        </w:rPr>
        <w:fldChar w:fldCharType="end"/>
      </w:r>
    </w:p>
    <w:p w14:paraId="132A674F" w14:textId="77777777" w:rsidR="00D86C87" w:rsidRDefault="00D86C87">
      <w:pPr>
        <w:pStyle w:val="TJ2"/>
        <w:rPr>
          <w:rFonts w:asciiTheme="minorHAnsi" w:eastAsiaTheme="minorEastAsia" w:hAnsiTheme="minorHAnsi" w:cstheme="minorBidi"/>
          <w:b w:val="0"/>
          <w:noProof/>
          <w:szCs w:val="22"/>
        </w:rPr>
      </w:pPr>
      <w:r>
        <w:rPr>
          <w:noProof/>
        </w:rPr>
        <w:t>12.2. Fizikai Helymegosztás Egyéb Létesítményben Díjak</w:t>
      </w:r>
      <w:r>
        <w:rPr>
          <w:noProof/>
        </w:rPr>
        <w:tab/>
      </w:r>
      <w:r>
        <w:rPr>
          <w:noProof/>
        </w:rPr>
        <w:fldChar w:fldCharType="begin"/>
      </w:r>
      <w:r>
        <w:rPr>
          <w:noProof/>
        </w:rPr>
        <w:instrText xml:space="preserve"> PAGEREF _Toc531609310 \h </w:instrText>
      </w:r>
      <w:r>
        <w:rPr>
          <w:noProof/>
        </w:rPr>
      </w:r>
      <w:r>
        <w:rPr>
          <w:noProof/>
        </w:rPr>
        <w:fldChar w:fldCharType="separate"/>
      </w:r>
      <w:r>
        <w:rPr>
          <w:noProof/>
        </w:rPr>
        <w:t>41</w:t>
      </w:r>
      <w:r>
        <w:rPr>
          <w:noProof/>
        </w:rPr>
        <w:fldChar w:fldCharType="end"/>
      </w:r>
    </w:p>
    <w:p w14:paraId="5CCA0249" w14:textId="77777777" w:rsidR="00D86C87" w:rsidRDefault="00D86C87">
      <w:pPr>
        <w:pStyle w:val="TJ3"/>
        <w:rPr>
          <w:rFonts w:asciiTheme="minorHAnsi" w:eastAsiaTheme="minorEastAsia" w:hAnsiTheme="minorHAnsi" w:cstheme="minorBidi"/>
          <w:noProof/>
          <w:szCs w:val="22"/>
        </w:rPr>
      </w:pPr>
      <w:r>
        <w:rPr>
          <w:noProof/>
        </w:rPr>
        <w:lastRenderedPageBreak/>
        <w:t>12.2.1 Egyszeri Díjak</w:t>
      </w:r>
      <w:r>
        <w:rPr>
          <w:noProof/>
        </w:rPr>
        <w:tab/>
      </w:r>
      <w:r>
        <w:rPr>
          <w:noProof/>
        </w:rPr>
        <w:fldChar w:fldCharType="begin"/>
      </w:r>
      <w:r>
        <w:rPr>
          <w:noProof/>
        </w:rPr>
        <w:instrText xml:space="preserve"> PAGEREF _Toc531609311 \h </w:instrText>
      </w:r>
      <w:r>
        <w:rPr>
          <w:noProof/>
        </w:rPr>
      </w:r>
      <w:r>
        <w:rPr>
          <w:noProof/>
        </w:rPr>
        <w:fldChar w:fldCharType="separate"/>
      </w:r>
      <w:r>
        <w:rPr>
          <w:noProof/>
        </w:rPr>
        <w:t>41</w:t>
      </w:r>
      <w:r>
        <w:rPr>
          <w:noProof/>
        </w:rPr>
        <w:fldChar w:fldCharType="end"/>
      </w:r>
    </w:p>
    <w:p w14:paraId="4CC69A63" w14:textId="77777777" w:rsidR="00D86C87" w:rsidRDefault="00D86C87">
      <w:pPr>
        <w:pStyle w:val="TJ3"/>
        <w:rPr>
          <w:rFonts w:asciiTheme="minorHAnsi" w:eastAsiaTheme="minorEastAsia" w:hAnsiTheme="minorHAnsi" w:cstheme="minorBidi"/>
          <w:noProof/>
          <w:szCs w:val="22"/>
        </w:rPr>
      </w:pPr>
      <w:r>
        <w:rPr>
          <w:noProof/>
        </w:rPr>
        <w:t>12.2.1.1 Helymegosztás Megvalósíthatósági Vizsgálat Díj</w:t>
      </w:r>
      <w:r>
        <w:rPr>
          <w:noProof/>
        </w:rPr>
        <w:tab/>
      </w:r>
      <w:r>
        <w:rPr>
          <w:noProof/>
        </w:rPr>
        <w:fldChar w:fldCharType="begin"/>
      </w:r>
      <w:r>
        <w:rPr>
          <w:noProof/>
        </w:rPr>
        <w:instrText xml:space="preserve"> PAGEREF _Toc531609312 \h </w:instrText>
      </w:r>
      <w:r>
        <w:rPr>
          <w:noProof/>
        </w:rPr>
      </w:r>
      <w:r>
        <w:rPr>
          <w:noProof/>
        </w:rPr>
        <w:fldChar w:fldCharType="separate"/>
      </w:r>
      <w:r>
        <w:rPr>
          <w:noProof/>
        </w:rPr>
        <w:t>41</w:t>
      </w:r>
      <w:r>
        <w:rPr>
          <w:noProof/>
        </w:rPr>
        <w:fldChar w:fldCharType="end"/>
      </w:r>
    </w:p>
    <w:p w14:paraId="7A1DA912" w14:textId="77777777" w:rsidR="00D86C87" w:rsidRDefault="00D86C87">
      <w:pPr>
        <w:pStyle w:val="TJ3"/>
        <w:rPr>
          <w:rFonts w:asciiTheme="minorHAnsi" w:eastAsiaTheme="minorEastAsia" w:hAnsiTheme="minorHAnsi" w:cstheme="minorBidi"/>
          <w:noProof/>
          <w:szCs w:val="22"/>
        </w:rPr>
      </w:pPr>
      <w:r>
        <w:rPr>
          <w:noProof/>
        </w:rPr>
        <w:t>12.2.1.2</w:t>
      </w:r>
      <w:r>
        <w:rPr>
          <w:rFonts w:asciiTheme="minorHAnsi" w:eastAsiaTheme="minorEastAsia" w:hAnsiTheme="minorHAnsi" w:cstheme="minorBidi"/>
          <w:noProof/>
          <w:szCs w:val="22"/>
        </w:rPr>
        <w:tab/>
      </w:r>
      <w:r>
        <w:rPr>
          <w:noProof/>
        </w:rPr>
        <w:t>Kábel Bevezetés Helymegosztáshoz Díj</w:t>
      </w:r>
      <w:r>
        <w:rPr>
          <w:noProof/>
        </w:rPr>
        <w:tab/>
      </w:r>
      <w:r>
        <w:rPr>
          <w:noProof/>
        </w:rPr>
        <w:fldChar w:fldCharType="begin"/>
      </w:r>
      <w:r>
        <w:rPr>
          <w:noProof/>
        </w:rPr>
        <w:instrText xml:space="preserve"> PAGEREF _Toc531609313 \h </w:instrText>
      </w:r>
      <w:r>
        <w:rPr>
          <w:noProof/>
        </w:rPr>
      </w:r>
      <w:r>
        <w:rPr>
          <w:noProof/>
        </w:rPr>
        <w:fldChar w:fldCharType="separate"/>
      </w:r>
      <w:r>
        <w:rPr>
          <w:noProof/>
        </w:rPr>
        <w:t>41</w:t>
      </w:r>
      <w:r>
        <w:rPr>
          <w:noProof/>
        </w:rPr>
        <w:fldChar w:fldCharType="end"/>
      </w:r>
    </w:p>
    <w:p w14:paraId="5EEC00F6" w14:textId="77777777" w:rsidR="00D86C87" w:rsidRDefault="00D86C87">
      <w:pPr>
        <w:pStyle w:val="TJ3"/>
        <w:rPr>
          <w:rFonts w:asciiTheme="minorHAnsi" w:eastAsiaTheme="minorEastAsia" w:hAnsiTheme="minorHAnsi" w:cstheme="minorBidi"/>
          <w:noProof/>
          <w:szCs w:val="22"/>
        </w:rPr>
      </w:pPr>
      <w:r>
        <w:rPr>
          <w:noProof/>
        </w:rPr>
        <w:t>12.2.2 Havi Díjak</w:t>
      </w:r>
      <w:r>
        <w:rPr>
          <w:noProof/>
        </w:rPr>
        <w:tab/>
      </w:r>
      <w:r>
        <w:rPr>
          <w:noProof/>
        </w:rPr>
        <w:fldChar w:fldCharType="begin"/>
      </w:r>
      <w:r>
        <w:rPr>
          <w:noProof/>
        </w:rPr>
        <w:instrText xml:space="preserve"> PAGEREF _Toc531609314 \h </w:instrText>
      </w:r>
      <w:r>
        <w:rPr>
          <w:noProof/>
        </w:rPr>
      </w:r>
      <w:r>
        <w:rPr>
          <w:noProof/>
        </w:rPr>
        <w:fldChar w:fldCharType="separate"/>
      </w:r>
      <w:r>
        <w:rPr>
          <w:noProof/>
        </w:rPr>
        <w:t>41</w:t>
      </w:r>
      <w:r>
        <w:rPr>
          <w:noProof/>
        </w:rPr>
        <w:fldChar w:fldCharType="end"/>
      </w:r>
    </w:p>
    <w:p w14:paraId="1EEDCD16" w14:textId="77777777" w:rsidR="00D86C87" w:rsidRDefault="00D86C87">
      <w:pPr>
        <w:pStyle w:val="TJ3"/>
        <w:rPr>
          <w:rFonts w:asciiTheme="minorHAnsi" w:eastAsiaTheme="minorEastAsia" w:hAnsiTheme="minorHAnsi" w:cstheme="minorBidi"/>
          <w:noProof/>
          <w:szCs w:val="22"/>
        </w:rPr>
      </w:pPr>
      <w:r>
        <w:rPr>
          <w:noProof/>
        </w:rPr>
        <w:t>12.2.2.1 Fizikai Helymegosztási Egyéb Létesítményben Havi Díj</w:t>
      </w:r>
      <w:r>
        <w:rPr>
          <w:noProof/>
        </w:rPr>
        <w:tab/>
      </w:r>
      <w:r>
        <w:rPr>
          <w:noProof/>
        </w:rPr>
        <w:fldChar w:fldCharType="begin"/>
      </w:r>
      <w:r>
        <w:rPr>
          <w:noProof/>
        </w:rPr>
        <w:instrText xml:space="preserve"> PAGEREF _Toc531609315 \h </w:instrText>
      </w:r>
      <w:r>
        <w:rPr>
          <w:noProof/>
        </w:rPr>
      </w:r>
      <w:r>
        <w:rPr>
          <w:noProof/>
        </w:rPr>
        <w:fldChar w:fldCharType="separate"/>
      </w:r>
      <w:r>
        <w:rPr>
          <w:noProof/>
        </w:rPr>
        <w:t>41</w:t>
      </w:r>
      <w:r>
        <w:rPr>
          <w:noProof/>
        </w:rPr>
        <w:fldChar w:fldCharType="end"/>
      </w:r>
    </w:p>
    <w:p w14:paraId="23E1982A" w14:textId="77777777" w:rsidR="00D86C87" w:rsidRDefault="00D86C87">
      <w:pPr>
        <w:pStyle w:val="TJ2"/>
        <w:rPr>
          <w:rFonts w:asciiTheme="minorHAnsi" w:eastAsiaTheme="minorEastAsia" w:hAnsiTheme="minorHAnsi" w:cstheme="minorBidi"/>
          <w:b w:val="0"/>
          <w:noProof/>
          <w:szCs w:val="22"/>
        </w:rPr>
      </w:pPr>
      <w:r>
        <w:rPr>
          <w:noProof/>
        </w:rPr>
        <w:t>12.3. A Távoli Helymegosztásra vonatkozó díjak</w:t>
      </w:r>
      <w:r>
        <w:rPr>
          <w:noProof/>
        </w:rPr>
        <w:tab/>
      </w:r>
      <w:r>
        <w:rPr>
          <w:noProof/>
        </w:rPr>
        <w:fldChar w:fldCharType="begin"/>
      </w:r>
      <w:r>
        <w:rPr>
          <w:noProof/>
        </w:rPr>
        <w:instrText xml:space="preserve"> PAGEREF _Toc531609316 \h </w:instrText>
      </w:r>
      <w:r>
        <w:rPr>
          <w:noProof/>
        </w:rPr>
      </w:r>
      <w:r>
        <w:rPr>
          <w:noProof/>
        </w:rPr>
        <w:fldChar w:fldCharType="separate"/>
      </w:r>
      <w:r>
        <w:rPr>
          <w:noProof/>
        </w:rPr>
        <w:t>43</w:t>
      </w:r>
      <w:r>
        <w:rPr>
          <w:noProof/>
        </w:rPr>
        <w:fldChar w:fldCharType="end"/>
      </w:r>
    </w:p>
    <w:p w14:paraId="20974E90" w14:textId="77777777" w:rsidR="00D86C87" w:rsidRDefault="00D86C87">
      <w:pPr>
        <w:pStyle w:val="TJ3"/>
        <w:rPr>
          <w:rFonts w:asciiTheme="minorHAnsi" w:eastAsiaTheme="minorEastAsia" w:hAnsiTheme="minorHAnsi" w:cstheme="minorBidi"/>
          <w:noProof/>
          <w:szCs w:val="22"/>
        </w:rPr>
      </w:pPr>
      <w:r>
        <w:rPr>
          <w:noProof/>
        </w:rPr>
        <w:t>12.3.1 Egyszeri díjak</w:t>
      </w:r>
      <w:r>
        <w:rPr>
          <w:noProof/>
        </w:rPr>
        <w:tab/>
      </w:r>
      <w:r>
        <w:rPr>
          <w:noProof/>
        </w:rPr>
        <w:fldChar w:fldCharType="begin"/>
      </w:r>
      <w:r>
        <w:rPr>
          <w:noProof/>
        </w:rPr>
        <w:instrText xml:space="preserve"> PAGEREF _Toc531609317 \h </w:instrText>
      </w:r>
      <w:r>
        <w:rPr>
          <w:noProof/>
        </w:rPr>
      </w:r>
      <w:r>
        <w:rPr>
          <w:noProof/>
        </w:rPr>
        <w:fldChar w:fldCharType="separate"/>
      </w:r>
      <w:r>
        <w:rPr>
          <w:noProof/>
        </w:rPr>
        <w:t>43</w:t>
      </w:r>
      <w:r>
        <w:rPr>
          <w:noProof/>
        </w:rPr>
        <w:fldChar w:fldCharType="end"/>
      </w:r>
    </w:p>
    <w:p w14:paraId="67ADB2D7" w14:textId="77777777" w:rsidR="00D86C87" w:rsidRDefault="00D86C87">
      <w:pPr>
        <w:pStyle w:val="TJ3"/>
        <w:rPr>
          <w:rFonts w:asciiTheme="minorHAnsi" w:eastAsiaTheme="minorEastAsia" w:hAnsiTheme="minorHAnsi" w:cstheme="minorBidi"/>
          <w:noProof/>
          <w:szCs w:val="22"/>
        </w:rPr>
      </w:pPr>
      <w:r>
        <w:rPr>
          <w:noProof/>
        </w:rPr>
        <w:t>12.3.1.1 Helymegosztás Megvalósíthatóság Vizsgálat Díj</w:t>
      </w:r>
      <w:r>
        <w:rPr>
          <w:noProof/>
        </w:rPr>
        <w:tab/>
      </w:r>
      <w:r>
        <w:rPr>
          <w:noProof/>
        </w:rPr>
        <w:fldChar w:fldCharType="begin"/>
      </w:r>
      <w:r>
        <w:rPr>
          <w:noProof/>
        </w:rPr>
        <w:instrText xml:space="preserve"> PAGEREF _Toc531609318 \h </w:instrText>
      </w:r>
      <w:r>
        <w:rPr>
          <w:noProof/>
        </w:rPr>
      </w:r>
      <w:r>
        <w:rPr>
          <w:noProof/>
        </w:rPr>
        <w:fldChar w:fldCharType="separate"/>
      </w:r>
      <w:r>
        <w:rPr>
          <w:noProof/>
        </w:rPr>
        <w:t>43</w:t>
      </w:r>
      <w:r>
        <w:rPr>
          <w:noProof/>
        </w:rPr>
        <w:fldChar w:fldCharType="end"/>
      </w:r>
    </w:p>
    <w:p w14:paraId="0DB2DBB8" w14:textId="77777777" w:rsidR="00D86C87" w:rsidRDefault="00D86C87">
      <w:pPr>
        <w:pStyle w:val="TJ3"/>
        <w:rPr>
          <w:rFonts w:asciiTheme="minorHAnsi" w:eastAsiaTheme="minorEastAsia" w:hAnsiTheme="minorHAnsi" w:cstheme="minorBidi"/>
          <w:noProof/>
          <w:szCs w:val="22"/>
        </w:rPr>
      </w:pPr>
      <w:r>
        <w:rPr>
          <w:noProof/>
        </w:rPr>
        <w:t>12.3.1.2 Kábel Bevezetés Helymegosztáshoz Díj</w:t>
      </w:r>
      <w:r>
        <w:rPr>
          <w:noProof/>
        </w:rPr>
        <w:tab/>
      </w:r>
      <w:r>
        <w:rPr>
          <w:noProof/>
        </w:rPr>
        <w:fldChar w:fldCharType="begin"/>
      </w:r>
      <w:r>
        <w:rPr>
          <w:noProof/>
        </w:rPr>
        <w:instrText xml:space="preserve"> PAGEREF _Toc531609319 \h </w:instrText>
      </w:r>
      <w:r>
        <w:rPr>
          <w:noProof/>
        </w:rPr>
      </w:r>
      <w:r>
        <w:rPr>
          <w:noProof/>
        </w:rPr>
        <w:fldChar w:fldCharType="separate"/>
      </w:r>
      <w:r>
        <w:rPr>
          <w:noProof/>
        </w:rPr>
        <w:t>43</w:t>
      </w:r>
      <w:r>
        <w:rPr>
          <w:noProof/>
        </w:rPr>
        <w:fldChar w:fldCharType="end"/>
      </w:r>
    </w:p>
    <w:p w14:paraId="21A3CDC1" w14:textId="77777777" w:rsidR="00D86C87" w:rsidRDefault="00D86C87">
      <w:pPr>
        <w:pStyle w:val="TJ3"/>
        <w:rPr>
          <w:rFonts w:asciiTheme="minorHAnsi" w:eastAsiaTheme="minorEastAsia" w:hAnsiTheme="minorHAnsi" w:cstheme="minorBidi"/>
          <w:noProof/>
          <w:szCs w:val="22"/>
        </w:rPr>
      </w:pPr>
      <w:r>
        <w:rPr>
          <w:noProof/>
        </w:rPr>
        <w:t>12.3.1.3 Távoli Helymegosztási Díj</w:t>
      </w:r>
      <w:r>
        <w:rPr>
          <w:noProof/>
        </w:rPr>
        <w:tab/>
      </w:r>
      <w:r>
        <w:rPr>
          <w:noProof/>
        </w:rPr>
        <w:fldChar w:fldCharType="begin"/>
      </w:r>
      <w:r>
        <w:rPr>
          <w:noProof/>
        </w:rPr>
        <w:instrText xml:space="preserve"> PAGEREF _Toc531609320 \h </w:instrText>
      </w:r>
      <w:r>
        <w:rPr>
          <w:noProof/>
        </w:rPr>
      </w:r>
      <w:r>
        <w:rPr>
          <w:noProof/>
        </w:rPr>
        <w:fldChar w:fldCharType="separate"/>
      </w:r>
      <w:r>
        <w:rPr>
          <w:noProof/>
        </w:rPr>
        <w:t>43</w:t>
      </w:r>
      <w:r>
        <w:rPr>
          <w:noProof/>
        </w:rPr>
        <w:fldChar w:fldCharType="end"/>
      </w:r>
    </w:p>
    <w:p w14:paraId="24192986" w14:textId="77777777" w:rsidR="00D86C87" w:rsidRDefault="00D86C87">
      <w:pPr>
        <w:pStyle w:val="TJ3"/>
        <w:rPr>
          <w:rFonts w:asciiTheme="minorHAnsi" w:eastAsiaTheme="minorEastAsia" w:hAnsiTheme="minorHAnsi" w:cstheme="minorBidi"/>
          <w:noProof/>
          <w:szCs w:val="22"/>
        </w:rPr>
      </w:pPr>
      <w:r>
        <w:rPr>
          <w:noProof/>
        </w:rPr>
        <w:t>12.3.2 Havi Díjak</w:t>
      </w:r>
      <w:r>
        <w:rPr>
          <w:noProof/>
        </w:rPr>
        <w:tab/>
      </w:r>
      <w:r>
        <w:rPr>
          <w:noProof/>
        </w:rPr>
        <w:fldChar w:fldCharType="begin"/>
      </w:r>
      <w:r>
        <w:rPr>
          <w:noProof/>
        </w:rPr>
        <w:instrText xml:space="preserve"> PAGEREF _Toc531609321 \h </w:instrText>
      </w:r>
      <w:r>
        <w:rPr>
          <w:noProof/>
        </w:rPr>
      </w:r>
      <w:r>
        <w:rPr>
          <w:noProof/>
        </w:rPr>
        <w:fldChar w:fldCharType="separate"/>
      </w:r>
      <w:r>
        <w:rPr>
          <w:noProof/>
        </w:rPr>
        <w:t>43</w:t>
      </w:r>
      <w:r>
        <w:rPr>
          <w:noProof/>
        </w:rPr>
        <w:fldChar w:fldCharType="end"/>
      </w:r>
    </w:p>
    <w:p w14:paraId="745ACD4C" w14:textId="77777777" w:rsidR="00D86C87" w:rsidRDefault="00D86C87">
      <w:pPr>
        <w:pStyle w:val="TJ3"/>
        <w:rPr>
          <w:rFonts w:asciiTheme="minorHAnsi" w:eastAsiaTheme="minorEastAsia" w:hAnsiTheme="minorHAnsi" w:cstheme="minorBidi"/>
          <w:noProof/>
          <w:szCs w:val="22"/>
        </w:rPr>
      </w:pPr>
      <w:r>
        <w:rPr>
          <w:noProof/>
        </w:rPr>
        <w:t>12.3.2.1 Havi Ingatlanbérleti Díj</w:t>
      </w:r>
      <w:r>
        <w:rPr>
          <w:noProof/>
        </w:rPr>
        <w:tab/>
      </w:r>
      <w:r>
        <w:rPr>
          <w:noProof/>
        </w:rPr>
        <w:fldChar w:fldCharType="begin"/>
      </w:r>
      <w:r>
        <w:rPr>
          <w:noProof/>
        </w:rPr>
        <w:instrText xml:space="preserve"> PAGEREF _Toc531609322 \h </w:instrText>
      </w:r>
      <w:r>
        <w:rPr>
          <w:noProof/>
        </w:rPr>
      </w:r>
      <w:r>
        <w:rPr>
          <w:noProof/>
        </w:rPr>
        <w:fldChar w:fldCharType="separate"/>
      </w:r>
      <w:r>
        <w:rPr>
          <w:noProof/>
        </w:rPr>
        <w:t>44</w:t>
      </w:r>
      <w:r>
        <w:rPr>
          <w:noProof/>
        </w:rPr>
        <w:fldChar w:fldCharType="end"/>
      </w:r>
    </w:p>
    <w:p w14:paraId="5A82D1B9" w14:textId="77777777" w:rsidR="00D86C87" w:rsidRDefault="00D86C87">
      <w:pPr>
        <w:pStyle w:val="TJ2"/>
        <w:rPr>
          <w:rFonts w:asciiTheme="minorHAnsi" w:eastAsiaTheme="minorEastAsia" w:hAnsiTheme="minorHAnsi" w:cstheme="minorBidi"/>
          <w:b w:val="0"/>
          <w:noProof/>
          <w:szCs w:val="22"/>
        </w:rPr>
      </w:pPr>
      <w:r>
        <w:rPr>
          <w:noProof/>
        </w:rPr>
        <w:t>12.4 Távoli Hozzáférésre Vonatkozó Díj</w:t>
      </w:r>
      <w:r>
        <w:rPr>
          <w:noProof/>
        </w:rPr>
        <w:tab/>
      </w:r>
      <w:r>
        <w:rPr>
          <w:noProof/>
        </w:rPr>
        <w:fldChar w:fldCharType="begin"/>
      </w:r>
      <w:r>
        <w:rPr>
          <w:noProof/>
        </w:rPr>
        <w:instrText xml:space="preserve"> PAGEREF _Toc531609323 \h </w:instrText>
      </w:r>
      <w:r>
        <w:rPr>
          <w:noProof/>
        </w:rPr>
      </w:r>
      <w:r>
        <w:rPr>
          <w:noProof/>
        </w:rPr>
        <w:fldChar w:fldCharType="separate"/>
      </w:r>
      <w:r>
        <w:rPr>
          <w:noProof/>
        </w:rPr>
        <w:t>44</w:t>
      </w:r>
      <w:r>
        <w:rPr>
          <w:noProof/>
        </w:rPr>
        <w:fldChar w:fldCharType="end"/>
      </w:r>
    </w:p>
    <w:p w14:paraId="67B47C73" w14:textId="77777777" w:rsidR="00D86C87" w:rsidRDefault="00D86C87">
      <w:pPr>
        <w:pStyle w:val="TJ3"/>
        <w:rPr>
          <w:rFonts w:asciiTheme="minorHAnsi" w:eastAsiaTheme="minorEastAsia" w:hAnsiTheme="minorHAnsi" w:cstheme="minorBidi"/>
          <w:noProof/>
          <w:szCs w:val="22"/>
        </w:rPr>
      </w:pPr>
      <w:r>
        <w:rPr>
          <w:noProof/>
        </w:rPr>
        <w:t>12.4.1 Egyszeri díj</w:t>
      </w:r>
      <w:r>
        <w:rPr>
          <w:noProof/>
        </w:rPr>
        <w:tab/>
      </w:r>
      <w:r>
        <w:rPr>
          <w:noProof/>
        </w:rPr>
        <w:fldChar w:fldCharType="begin"/>
      </w:r>
      <w:r>
        <w:rPr>
          <w:noProof/>
        </w:rPr>
        <w:instrText xml:space="preserve"> PAGEREF _Toc531609324 \h </w:instrText>
      </w:r>
      <w:r>
        <w:rPr>
          <w:noProof/>
        </w:rPr>
      </w:r>
      <w:r>
        <w:rPr>
          <w:noProof/>
        </w:rPr>
        <w:fldChar w:fldCharType="separate"/>
      </w:r>
      <w:r>
        <w:rPr>
          <w:noProof/>
        </w:rPr>
        <w:t>44</w:t>
      </w:r>
      <w:r>
        <w:rPr>
          <w:noProof/>
        </w:rPr>
        <w:fldChar w:fldCharType="end"/>
      </w:r>
    </w:p>
    <w:p w14:paraId="1217243E" w14:textId="77777777" w:rsidR="00D86C87" w:rsidRDefault="00D86C87">
      <w:pPr>
        <w:pStyle w:val="TJ3"/>
        <w:rPr>
          <w:rFonts w:asciiTheme="minorHAnsi" w:eastAsiaTheme="minorEastAsia" w:hAnsiTheme="minorHAnsi" w:cstheme="minorBidi"/>
          <w:noProof/>
          <w:szCs w:val="22"/>
        </w:rPr>
      </w:pPr>
      <w:r>
        <w:rPr>
          <w:noProof/>
        </w:rPr>
        <w:t>12.4.1.1 Távoli Hozzáférés Megvalósíthatósági Vizsgálat Díj</w:t>
      </w:r>
      <w:r>
        <w:rPr>
          <w:noProof/>
        </w:rPr>
        <w:tab/>
      </w:r>
      <w:r>
        <w:rPr>
          <w:noProof/>
        </w:rPr>
        <w:fldChar w:fldCharType="begin"/>
      </w:r>
      <w:r>
        <w:rPr>
          <w:noProof/>
        </w:rPr>
        <w:instrText xml:space="preserve"> PAGEREF _Toc531609325 \h </w:instrText>
      </w:r>
      <w:r>
        <w:rPr>
          <w:noProof/>
        </w:rPr>
      </w:r>
      <w:r>
        <w:rPr>
          <w:noProof/>
        </w:rPr>
        <w:fldChar w:fldCharType="separate"/>
      </w:r>
      <w:r>
        <w:rPr>
          <w:noProof/>
        </w:rPr>
        <w:t>44</w:t>
      </w:r>
      <w:r>
        <w:rPr>
          <w:noProof/>
        </w:rPr>
        <w:fldChar w:fldCharType="end"/>
      </w:r>
    </w:p>
    <w:p w14:paraId="1CD6178C" w14:textId="77777777" w:rsidR="00D86C87" w:rsidRDefault="00D86C87">
      <w:pPr>
        <w:pStyle w:val="TJ1"/>
        <w:rPr>
          <w:rFonts w:asciiTheme="minorHAnsi" w:eastAsiaTheme="minorEastAsia" w:hAnsiTheme="minorHAnsi" w:cstheme="minorBidi"/>
          <w:b w:val="0"/>
          <w:noProof/>
          <w:sz w:val="22"/>
          <w:szCs w:val="22"/>
        </w:rPr>
      </w:pPr>
      <w:r>
        <w:rPr>
          <w:noProof/>
        </w:rPr>
        <w:t>13. Réz Érpáras Helyi Alhurok Teljes Átengedése Díjak</w:t>
      </w:r>
      <w:r>
        <w:rPr>
          <w:noProof/>
        </w:rPr>
        <w:tab/>
      </w:r>
      <w:r>
        <w:rPr>
          <w:noProof/>
        </w:rPr>
        <w:fldChar w:fldCharType="begin"/>
      </w:r>
      <w:r>
        <w:rPr>
          <w:noProof/>
        </w:rPr>
        <w:instrText xml:space="preserve"> PAGEREF _Toc531609326 \h </w:instrText>
      </w:r>
      <w:r>
        <w:rPr>
          <w:noProof/>
        </w:rPr>
      </w:r>
      <w:r>
        <w:rPr>
          <w:noProof/>
        </w:rPr>
        <w:fldChar w:fldCharType="separate"/>
      </w:r>
      <w:r>
        <w:rPr>
          <w:noProof/>
        </w:rPr>
        <w:t>45</w:t>
      </w:r>
      <w:r>
        <w:rPr>
          <w:noProof/>
        </w:rPr>
        <w:fldChar w:fldCharType="end"/>
      </w:r>
    </w:p>
    <w:p w14:paraId="5C52121A" w14:textId="77777777" w:rsidR="00D86C87" w:rsidRDefault="00D86C87">
      <w:pPr>
        <w:pStyle w:val="TJ2"/>
        <w:rPr>
          <w:rFonts w:asciiTheme="minorHAnsi" w:eastAsiaTheme="minorEastAsia" w:hAnsiTheme="minorHAnsi" w:cstheme="minorBidi"/>
          <w:b w:val="0"/>
          <w:noProof/>
          <w:szCs w:val="22"/>
        </w:rPr>
      </w:pPr>
      <w:r>
        <w:rPr>
          <w:noProof/>
        </w:rPr>
        <w:t>13.1 Egyszeri Díjak</w:t>
      </w:r>
      <w:r>
        <w:rPr>
          <w:noProof/>
        </w:rPr>
        <w:tab/>
      </w:r>
      <w:r>
        <w:rPr>
          <w:noProof/>
        </w:rPr>
        <w:fldChar w:fldCharType="begin"/>
      </w:r>
      <w:r>
        <w:rPr>
          <w:noProof/>
        </w:rPr>
        <w:instrText xml:space="preserve"> PAGEREF _Toc531609327 \h </w:instrText>
      </w:r>
      <w:r>
        <w:rPr>
          <w:noProof/>
        </w:rPr>
      </w:r>
      <w:r>
        <w:rPr>
          <w:noProof/>
        </w:rPr>
        <w:fldChar w:fldCharType="separate"/>
      </w:r>
      <w:r>
        <w:rPr>
          <w:noProof/>
        </w:rPr>
        <w:t>45</w:t>
      </w:r>
      <w:r>
        <w:rPr>
          <w:noProof/>
        </w:rPr>
        <w:fldChar w:fldCharType="end"/>
      </w:r>
    </w:p>
    <w:p w14:paraId="538D4AC8" w14:textId="77777777" w:rsidR="00D86C87" w:rsidRDefault="00D86C87">
      <w:pPr>
        <w:pStyle w:val="TJ3"/>
        <w:rPr>
          <w:rFonts w:asciiTheme="minorHAnsi" w:eastAsiaTheme="minorEastAsia" w:hAnsiTheme="minorHAnsi" w:cstheme="minorBidi"/>
          <w:noProof/>
          <w:szCs w:val="22"/>
        </w:rPr>
      </w:pPr>
      <w:r>
        <w:rPr>
          <w:noProof/>
        </w:rPr>
        <w:t>13.1.1 Réz Érpáras Helyi Hurok Alkalmassági Vizsgálat Díj</w:t>
      </w:r>
      <w:r>
        <w:rPr>
          <w:noProof/>
        </w:rPr>
        <w:tab/>
      </w:r>
      <w:r>
        <w:rPr>
          <w:noProof/>
        </w:rPr>
        <w:fldChar w:fldCharType="begin"/>
      </w:r>
      <w:r>
        <w:rPr>
          <w:noProof/>
        </w:rPr>
        <w:instrText xml:space="preserve"> PAGEREF _Toc531609328 \h </w:instrText>
      </w:r>
      <w:r>
        <w:rPr>
          <w:noProof/>
        </w:rPr>
      </w:r>
      <w:r>
        <w:rPr>
          <w:noProof/>
        </w:rPr>
        <w:fldChar w:fldCharType="separate"/>
      </w:r>
      <w:r>
        <w:rPr>
          <w:noProof/>
        </w:rPr>
        <w:t>45</w:t>
      </w:r>
      <w:r>
        <w:rPr>
          <w:noProof/>
        </w:rPr>
        <w:fldChar w:fldCharType="end"/>
      </w:r>
    </w:p>
    <w:p w14:paraId="6E7AC49A" w14:textId="77777777" w:rsidR="00D86C87" w:rsidRDefault="00D86C87">
      <w:pPr>
        <w:pStyle w:val="TJ3"/>
        <w:rPr>
          <w:rFonts w:asciiTheme="minorHAnsi" w:eastAsiaTheme="minorEastAsia" w:hAnsiTheme="minorHAnsi" w:cstheme="minorBidi"/>
          <w:noProof/>
          <w:szCs w:val="22"/>
        </w:rPr>
      </w:pPr>
      <w:r>
        <w:rPr>
          <w:noProof/>
        </w:rPr>
        <w:t>13.1.2 Berendezés Alkalmassági Vizsgálat Díj</w:t>
      </w:r>
      <w:r>
        <w:rPr>
          <w:noProof/>
        </w:rPr>
        <w:tab/>
      </w:r>
      <w:r>
        <w:rPr>
          <w:noProof/>
        </w:rPr>
        <w:fldChar w:fldCharType="begin"/>
      </w:r>
      <w:r>
        <w:rPr>
          <w:noProof/>
        </w:rPr>
        <w:instrText xml:space="preserve"> PAGEREF _Toc531609329 \h </w:instrText>
      </w:r>
      <w:r>
        <w:rPr>
          <w:noProof/>
        </w:rPr>
      </w:r>
      <w:r>
        <w:rPr>
          <w:noProof/>
        </w:rPr>
        <w:fldChar w:fldCharType="separate"/>
      </w:r>
      <w:r>
        <w:rPr>
          <w:noProof/>
        </w:rPr>
        <w:t>45</w:t>
      </w:r>
      <w:r>
        <w:rPr>
          <w:noProof/>
        </w:rPr>
        <w:fldChar w:fldCharType="end"/>
      </w:r>
    </w:p>
    <w:p w14:paraId="76D54200" w14:textId="77777777" w:rsidR="00D86C87" w:rsidRDefault="00D86C87">
      <w:pPr>
        <w:pStyle w:val="TJ2"/>
        <w:rPr>
          <w:rFonts w:asciiTheme="minorHAnsi" w:eastAsiaTheme="minorEastAsia" w:hAnsiTheme="minorHAnsi" w:cstheme="minorBidi"/>
          <w:b w:val="0"/>
          <w:noProof/>
          <w:szCs w:val="22"/>
        </w:rPr>
      </w:pPr>
      <w:r>
        <w:rPr>
          <w:noProof/>
        </w:rPr>
        <w:t>13.2. Havi Díjak</w:t>
      </w:r>
      <w:r>
        <w:rPr>
          <w:noProof/>
        </w:rPr>
        <w:tab/>
      </w:r>
      <w:r>
        <w:rPr>
          <w:noProof/>
        </w:rPr>
        <w:fldChar w:fldCharType="begin"/>
      </w:r>
      <w:r>
        <w:rPr>
          <w:noProof/>
        </w:rPr>
        <w:instrText xml:space="preserve"> PAGEREF _Toc531609330 \h </w:instrText>
      </w:r>
      <w:r>
        <w:rPr>
          <w:noProof/>
        </w:rPr>
      </w:r>
      <w:r>
        <w:rPr>
          <w:noProof/>
        </w:rPr>
        <w:fldChar w:fldCharType="separate"/>
      </w:r>
      <w:r>
        <w:rPr>
          <w:noProof/>
        </w:rPr>
        <w:t>46</w:t>
      </w:r>
      <w:r>
        <w:rPr>
          <w:noProof/>
        </w:rPr>
        <w:fldChar w:fldCharType="end"/>
      </w:r>
    </w:p>
    <w:p w14:paraId="6E51F627" w14:textId="77777777" w:rsidR="00D86C87" w:rsidRDefault="00D86C87">
      <w:pPr>
        <w:pStyle w:val="TJ3"/>
        <w:rPr>
          <w:rFonts w:asciiTheme="minorHAnsi" w:eastAsiaTheme="minorEastAsia" w:hAnsiTheme="minorHAnsi" w:cstheme="minorBidi"/>
          <w:noProof/>
          <w:szCs w:val="22"/>
        </w:rPr>
      </w:pPr>
      <w:r>
        <w:rPr>
          <w:noProof/>
        </w:rPr>
        <w:t>13.2.1 Havi Réz Érpáras Alhurokbérleti Díj – Teljes Átengedés Esetén</w:t>
      </w:r>
      <w:r>
        <w:rPr>
          <w:noProof/>
        </w:rPr>
        <w:tab/>
      </w:r>
      <w:r>
        <w:rPr>
          <w:noProof/>
        </w:rPr>
        <w:fldChar w:fldCharType="begin"/>
      </w:r>
      <w:r>
        <w:rPr>
          <w:noProof/>
        </w:rPr>
        <w:instrText xml:space="preserve"> PAGEREF _Toc531609331 \h </w:instrText>
      </w:r>
      <w:r>
        <w:rPr>
          <w:noProof/>
        </w:rPr>
      </w:r>
      <w:r>
        <w:rPr>
          <w:noProof/>
        </w:rPr>
        <w:fldChar w:fldCharType="separate"/>
      </w:r>
      <w:r>
        <w:rPr>
          <w:noProof/>
        </w:rPr>
        <w:t>46</w:t>
      </w:r>
      <w:r>
        <w:rPr>
          <w:noProof/>
        </w:rPr>
        <w:fldChar w:fldCharType="end"/>
      </w:r>
    </w:p>
    <w:p w14:paraId="595D359F" w14:textId="77777777" w:rsidR="00D86C87" w:rsidRDefault="00D86C87">
      <w:pPr>
        <w:pStyle w:val="TJ3"/>
        <w:rPr>
          <w:rFonts w:asciiTheme="minorHAnsi" w:eastAsiaTheme="minorEastAsia" w:hAnsiTheme="minorHAnsi" w:cstheme="minorBidi"/>
          <w:noProof/>
          <w:szCs w:val="22"/>
        </w:rPr>
      </w:pPr>
      <w:r>
        <w:rPr>
          <w:noProof/>
        </w:rPr>
        <w:t>13.2.2 Hozzáférési link helymegosztáshoz 100 Érpáras Egységben Havi Díja Teljes Alhurok Átengedés Esetén</w:t>
      </w:r>
      <w:r>
        <w:rPr>
          <w:noProof/>
        </w:rPr>
        <w:tab/>
      </w:r>
      <w:r>
        <w:rPr>
          <w:noProof/>
        </w:rPr>
        <w:fldChar w:fldCharType="begin"/>
      </w:r>
      <w:r>
        <w:rPr>
          <w:noProof/>
        </w:rPr>
        <w:instrText xml:space="preserve"> PAGEREF _Toc531609332 \h </w:instrText>
      </w:r>
      <w:r>
        <w:rPr>
          <w:noProof/>
        </w:rPr>
      </w:r>
      <w:r>
        <w:rPr>
          <w:noProof/>
        </w:rPr>
        <w:fldChar w:fldCharType="separate"/>
      </w:r>
      <w:r>
        <w:rPr>
          <w:noProof/>
        </w:rPr>
        <w:t>46</w:t>
      </w:r>
      <w:r>
        <w:rPr>
          <w:noProof/>
        </w:rPr>
        <w:fldChar w:fldCharType="end"/>
      </w:r>
    </w:p>
    <w:p w14:paraId="67DEED8D" w14:textId="77777777" w:rsidR="00D86C87" w:rsidRDefault="00D86C87">
      <w:pPr>
        <w:pStyle w:val="TJ3"/>
        <w:rPr>
          <w:rFonts w:asciiTheme="minorHAnsi" w:eastAsiaTheme="minorEastAsia" w:hAnsiTheme="minorHAnsi" w:cstheme="minorBidi"/>
          <w:noProof/>
          <w:szCs w:val="22"/>
        </w:rPr>
      </w:pPr>
      <w:r>
        <w:rPr>
          <w:noProof/>
        </w:rPr>
        <w:t>13.2.3 Hozzáférési link helymegosztáshoz 10 Érpáras Egységben Havi Díja Teljes Alhurok Átengedés Esetén</w:t>
      </w:r>
      <w:r>
        <w:rPr>
          <w:noProof/>
        </w:rPr>
        <w:tab/>
      </w:r>
      <w:r>
        <w:rPr>
          <w:noProof/>
        </w:rPr>
        <w:fldChar w:fldCharType="begin"/>
      </w:r>
      <w:r>
        <w:rPr>
          <w:noProof/>
        </w:rPr>
        <w:instrText xml:space="preserve"> PAGEREF _Toc531609333 \h </w:instrText>
      </w:r>
      <w:r>
        <w:rPr>
          <w:noProof/>
        </w:rPr>
      </w:r>
      <w:r>
        <w:rPr>
          <w:noProof/>
        </w:rPr>
        <w:fldChar w:fldCharType="separate"/>
      </w:r>
      <w:r>
        <w:rPr>
          <w:noProof/>
        </w:rPr>
        <w:t>46</w:t>
      </w:r>
      <w:r>
        <w:rPr>
          <w:noProof/>
        </w:rPr>
        <w:fldChar w:fldCharType="end"/>
      </w:r>
    </w:p>
    <w:p w14:paraId="6E4C1D6D" w14:textId="77777777" w:rsidR="00D86C87" w:rsidRDefault="00D86C87">
      <w:pPr>
        <w:pStyle w:val="TJ3"/>
        <w:rPr>
          <w:rFonts w:asciiTheme="minorHAnsi" w:eastAsiaTheme="minorEastAsia" w:hAnsiTheme="minorHAnsi" w:cstheme="minorBidi"/>
          <w:noProof/>
          <w:szCs w:val="22"/>
        </w:rPr>
      </w:pPr>
      <w:r>
        <w:rPr>
          <w:noProof/>
        </w:rPr>
        <w:t>13.2.4 Hozzáférési link távoli hozzáféréshez 100 Érpáras Egységben Havi Díja Teljes Hurok Átengedés Esetén</w:t>
      </w:r>
      <w:r>
        <w:rPr>
          <w:noProof/>
        </w:rPr>
        <w:tab/>
      </w:r>
      <w:r>
        <w:rPr>
          <w:noProof/>
        </w:rPr>
        <w:fldChar w:fldCharType="begin"/>
      </w:r>
      <w:r>
        <w:rPr>
          <w:noProof/>
        </w:rPr>
        <w:instrText xml:space="preserve"> PAGEREF _Toc531609334 \h </w:instrText>
      </w:r>
      <w:r>
        <w:rPr>
          <w:noProof/>
        </w:rPr>
      </w:r>
      <w:r>
        <w:rPr>
          <w:noProof/>
        </w:rPr>
        <w:fldChar w:fldCharType="separate"/>
      </w:r>
      <w:r>
        <w:rPr>
          <w:noProof/>
        </w:rPr>
        <w:t>46</w:t>
      </w:r>
      <w:r>
        <w:rPr>
          <w:noProof/>
        </w:rPr>
        <w:fldChar w:fldCharType="end"/>
      </w:r>
    </w:p>
    <w:p w14:paraId="7911CB51" w14:textId="77777777" w:rsidR="00D86C87" w:rsidRDefault="00D86C87">
      <w:pPr>
        <w:pStyle w:val="TJ3"/>
        <w:rPr>
          <w:rFonts w:asciiTheme="minorHAnsi" w:eastAsiaTheme="minorEastAsia" w:hAnsiTheme="minorHAnsi" w:cstheme="minorBidi"/>
          <w:noProof/>
          <w:szCs w:val="22"/>
        </w:rPr>
      </w:pPr>
      <w:r>
        <w:rPr>
          <w:noProof/>
        </w:rPr>
        <w:t>13.2.5 Hozzáférési link távoli hozzáféréshez 10 Érpáras Egységben Havi Díja Teljes Alhurok Átengedés Esetén</w:t>
      </w:r>
      <w:r>
        <w:rPr>
          <w:noProof/>
        </w:rPr>
        <w:tab/>
      </w:r>
      <w:r>
        <w:rPr>
          <w:noProof/>
        </w:rPr>
        <w:fldChar w:fldCharType="begin"/>
      </w:r>
      <w:r>
        <w:rPr>
          <w:noProof/>
        </w:rPr>
        <w:instrText xml:space="preserve"> PAGEREF _Toc531609335 \h </w:instrText>
      </w:r>
      <w:r>
        <w:rPr>
          <w:noProof/>
        </w:rPr>
      </w:r>
      <w:r>
        <w:rPr>
          <w:noProof/>
        </w:rPr>
        <w:fldChar w:fldCharType="separate"/>
      </w:r>
      <w:r>
        <w:rPr>
          <w:noProof/>
        </w:rPr>
        <w:t>46</w:t>
      </w:r>
      <w:r>
        <w:rPr>
          <w:noProof/>
        </w:rPr>
        <w:fldChar w:fldCharType="end"/>
      </w:r>
    </w:p>
    <w:p w14:paraId="3AB1D1D8" w14:textId="77777777" w:rsidR="00D86C87" w:rsidRDefault="00D86C87">
      <w:pPr>
        <w:pStyle w:val="TJ1"/>
        <w:rPr>
          <w:rFonts w:asciiTheme="minorHAnsi" w:eastAsiaTheme="minorEastAsia" w:hAnsiTheme="minorHAnsi" w:cstheme="minorBidi"/>
          <w:b w:val="0"/>
          <w:noProof/>
          <w:sz w:val="22"/>
          <w:szCs w:val="22"/>
        </w:rPr>
      </w:pPr>
      <w:r>
        <w:rPr>
          <w:noProof/>
        </w:rPr>
        <w:t>14. Réz Érpáras Helyi Alhurok Részleges Átengedése Díjak</w:t>
      </w:r>
      <w:r>
        <w:rPr>
          <w:noProof/>
        </w:rPr>
        <w:tab/>
      </w:r>
      <w:r>
        <w:rPr>
          <w:noProof/>
        </w:rPr>
        <w:fldChar w:fldCharType="begin"/>
      </w:r>
      <w:r>
        <w:rPr>
          <w:noProof/>
        </w:rPr>
        <w:instrText xml:space="preserve"> PAGEREF _Toc531609336 \h </w:instrText>
      </w:r>
      <w:r>
        <w:rPr>
          <w:noProof/>
        </w:rPr>
      </w:r>
      <w:r>
        <w:rPr>
          <w:noProof/>
        </w:rPr>
        <w:fldChar w:fldCharType="separate"/>
      </w:r>
      <w:r>
        <w:rPr>
          <w:noProof/>
        </w:rPr>
        <w:t>48</w:t>
      </w:r>
      <w:r>
        <w:rPr>
          <w:noProof/>
        </w:rPr>
        <w:fldChar w:fldCharType="end"/>
      </w:r>
    </w:p>
    <w:p w14:paraId="52CC2934" w14:textId="77777777" w:rsidR="00D86C87" w:rsidRDefault="00D86C87">
      <w:pPr>
        <w:pStyle w:val="TJ2"/>
        <w:rPr>
          <w:rFonts w:asciiTheme="minorHAnsi" w:eastAsiaTheme="minorEastAsia" w:hAnsiTheme="minorHAnsi" w:cstheme="minorBidi"/>
          <w:b w:val="0"/>
          <w:noProof/>
          <w:szCs w:val="22"/>
        </w:rPr>
      </w:pPr>
      <w:r>
        <w:rPr>
          <w:noProof/>
        </w:rPr>
        <w:t>14.1. Egyszeri Díjak</w:t>
      </w:r>
      <w:r>
        <w:rPr>
          <w:noProof/>
        </w:rPr>
        <w:tab/>
      </w:r>
      <w:r>
        <w:rPr>
          <w:noProof/>
        </w:rPr>
        <w:fldChar w:fldCharType="begin"/>
      </w:r>
      <w:r>
        <w:rPr>
          <w:noProof/>
        </w:rPr>
        <w:instrText xml:space="preserve"> PAGEREF _Toc531609337 \h </w:instrText>
      </w:r>
      <w:r>
        <w:rPr>
          <w:noProof/>
        </w:rPr>
      </w:r>
      <w:r>
        <w:rPr>
          <w:noProof/>
        </w:rPr>
        <w:fldChar w:fldCharType="separate"/>
      </w:r>
      <w:r>
        <w:rPr>
          <w:noProof/>
        </w:rPr>
        <w:t>48</w:t>
      </w:r>
      <w:r>
        <w:rPr>
          <w:noProof/>
        </w:rPr>
        <w:fldChar w:fldCharType="end"/>
      </w:r>
    </w:p>
    <w:p w14:paraId="7D5592A5" w14:textId="77777777" w:rsidR="00D86C87" w:rsidRDefault="00D86C87">
      <w:pPr>
        <w:pStyle w:val="TJ3"/>
        <w:rPr>
          <w:rFonts w:asciiTheme="minorHAnsi" w:eastAsiaTheme="minorEastAsia" w:hAnsiTheme="minorHAnsi" w:cstheme="minorBidi"/>
          <w:noProof/>
          <w:szCs w:val="22"/>
        </w:rPr>
      </w:pPr>
      <w:r>
        <w:rPr>
          <w:noProof/>
        </w:rPr>
        <w:t>14.1.1 Réz Érpáras Helyi Hurok Alkalmassági Vizsgálat Díj</w:t>
      </w:r>
      <w:r>
        <w:rPr>
          <w:noProof/>
        </w:rPr>
        <w:tab/>
      </w:r>
      <w:r>
        <w:rPr>
          <w:noProof/>
        </w:rPr>
        <w:fldChar w:fldCharType="begin"/>
      </w:r>
      <w:r>
        <w:rPr>
          <w:noProof/>
        </w:rPr>
        <w:instrText xml:space="preserve"> PAGEREF _Toc531609338 \h </w:instrText>
      </w:r>
      <w:r>
        <w:rPr>
          <w:noProof/>
        </w:rPr>
      </w:r>
      <w:r>
        <w:rPr>
          <w:noProof/>
        </w:rPr>
        <w:fldChar w:fldCharType="separate"/>
      </w:r>
      <w:r>
        <w:rPr>
          <w:noProof/>
        </w:rPr>
        <w:t>48</w:t>
      </w:r>
      <w:r>
        <w:rPr>
          <w:noProof/>
        </w:rPr>
        <w:fldChar w:fldCharType="end"/>
      </w:r>
    </w:p>
    <w:p w14:paraId="56E7AD37" w14:textId="77777777" w:rsidR="00D86C87" w:rsidRDefault="00D86C87">
      <w:pPr>
        <w:pStyle w:val="TJ3"/>
        <w:rPr>
          <w:rFonts w:asciiTheme="minorHAnsi" w:eastAsiaTheme="minorEastAsia" w:hAnsiTheme="minorHAnsi" w:cstheme="minorBidi"/>
          <w:noProof/>
          <w:szCs w:val="22"/>
        </w:rPr>
      </w:pPr>
      <w:r>
        <w:rPr>
          <w:noProof/>
        </w:rPr>
        <w:t>14.1.2 Berendezés Alkalmassági Vizsgálat Díj</w:t>
      </w:r>
      <w:r>
        <w:rPr>
          <w:noProof/>
        </w:rPr>
        <w:tab/>
      </w:r>
      <w:r>
        <w:rPr>
          <w:noProof/>
        </w:rPr>
        <w:fldChar w:fldCharType="begin"/>
      </w:r>
      <w:r>
        <w:rPr>
          <w:noProof/>
        </w:rPr>
        <w:instrText xml:space="preserve"> PAGEREF _Toc531609339 \h </w:instrText>
      </w:r>
      <w:r>
        <w:rPr>
          <w:noProof/>
        </w:rPr>
      </w:r>
      <w:r>
        <w:rPr>
          <w:noProof/>
        </w:rPr>
        <w:fldChar w:fldCharType="separate"/>
      </w:r>
      <w:r>
        <w:rPr>
          <w:noProof/>
        </w:rPr>
        <w:t>48</w:t>
      </w:r>
      <w:r>
        <w:rPr>
          <w:noProof/>
        </w:rPr>
        <w:fldChar w:fldCharType="end"/>
      </w:r>
    </w:p>
    <w:p w14:paraId="10ECF8C4" w14:textId="77777777" w:rsidR="00D86C87" w:rsidRDefault="00D86C87">
      <w:pPr>
        <w:pStyle w:val="TJ2"/>
        <w:rPr>
          <w:rFonts w:asciiTheme="minorHAnsi" w:eastAsiaTheme="minorEastAsia" w:hAnsiTheme="minorHAnsi" w:cstheme="minorBidi"/>
          <w:b w:val="0"/>
          <w:noProof/>
          <w:szCs w:val="22"/>
        </w:rPr>
      </w:pPr>
      <w:r>
        <w:rPr>
          <w:noProof/>
        </w:rPr>
        <w:t>14.2 Havi Díjak</w:t>
      </w:r>
      <w:r>
        <w:rPr>
          <w:noProof/>
        </w:rPr>
        <w:tab/>
      </w:r>
      <w:r>
        <w:rPr>
          <w:noProof/>
        </w:rPr>
        <w:fldChar w:fldCharType="begin"/>
      </w:r>
      <w:r>
        <w:rPr>
          <w:noProof/>
        </w:rPr>
        <w:instrText xml:space="preserve"> PAGEREF _Toc531609340 \h </w:instrText>
      </w:r>
      <w:r>
        <w:rPr>
          <w:noProof/>
        </w:rPr>
      </w:r>
      <w:r>
        <w:rPr>
          <w:noProof/>
        </w:rPr>
        <w:fldChar w:fldCharType="separate"/>
      </w:r>
      <w:r>
        <w:rPr>
          <w:noProof/>
        </w:rPr>
        <w:t>49</w:t>
      </w:r>
      <w:r>
        <w:rPr>
          <w:noProof/>
        </w:rPr>
        <w:fldChar w:fldCharType="end"/>
      </w:r>
    </w:p>
    <w:p w14:paraId="6E102C40" w14:textId="77777777" w:rsidR="00D86C87" w:rsidRDefault="00D86C87">
      <w:pPr>
        <w:pStyle w:val="TJ3"/>
        <w:rPr>
          <w:rFonts w:asciiTheme="minorHAnsi" w:eastAsiaTheme="minorEastAsia" w:hAnsiTheme="minorHAnsi" w:cstheme="minorBidi"/>
          <w:noProof/>
          <w:szCs w:val="22"/>
        </w:rPr>
      </w:pPr>
      <w:r>
        <w:rPr>
          <w:noProof/>
        </w:rPr>
        <w:t>14.2.1 Havi Réz Érpáras Helyi Alhurok Bérleti Díj – Részleges Átengedés Esetén</w:t>
      </w:r>
      <w:r>
        <w:rPr>
          <w:noProof/>
        </w:rPr>
        <w:tab/>
      </w:r>
      <w:r>
        <w:rPr>
          <w:noProof/>
        </w:rPr>
        <w:fldChar w:fldCharType="begin"/>
      </w:r>
      <w:r>
        <w:rPr>
          <w:noProof/>
        </w:rPr>
        <w:instrText xml:space="preserve"> PAGEREF _Toc531609341 \h </w:instrText>
      </w:r>
      <w:r>
        <w:rPr>
          <w:noProof/>
        </w:rPr>
      </w:r>
      <w:r>
        <w:rPr>
          <w:noProof/>
        </w:rPr>
        <w:fldChar w:fldCharType="separate"/>
      </w:r>
      <w:r>
        <w:rPr>
          <w:noProof/>
        </w:rPr>
        <w:t>49</w:t>
      </w:r>
      <w:r>
        <w:rPr>
          <w:noProof/>
        </w:rPr>
        <w:fldChar w:fldCharType="end"/>
      </w:r>
    </w:p>
    <w:p w14:paraId="7D7E842A" w14:textId="77777777" w:rsidR="00D86C87" w:rsidRDefault="00D86C87">
      <w:pPr>
        <w:pStyle w:val="TJ3"/>
        <w:rPr>
          <w:rFonts w:asciiTheme="minorHAnsi" w:eastAsiaTheme="minorEastAsia" w:hAnsiTheme="minorHAnsi" w:cstheme="minorBidi"/>
          <w:noProof/>
          <w:szCs w:val="22"/>
        </w:rPr>
      </w:pPr>
      <w:r>
        <w:rPr>
          <w:noProof/>
        </w:rPr>
        <w:t>14.2.2 Hozzáférési Link Helymegosztáshoz szolgáltatás Réz Érpáras Helyi Alhurok Részleges Átengedéshez 100 Érpáras Blokk Havi Díj</w:t>
      </w:r>
      <w:r>
        <w:rPr>
          <w:noProof/>
        </w:rPr>
        <w:tab/>
      </w:r>
      <w:r>
        <w:rPr>
          <w:noProof/>
        </w:rPr>
        <w:fldChar w:fldCharType="begin"/>
      </w:r>
      <w:r>
        <w:rPr>
          <w:noProof/>
        </w:rPr>
        <w:instrText xml:space="preserve"> PAGEREF _Toc531609342 \h </w:instrText>
      </w:r>
      <w:r>
        <w:rPr>
          <w:noProof/>
        </w:rPr>
      </w:r>
      <w:r>
        <w:rPr>
          <w:noProof/>
        </w:rPr>
        <w:fldChar w:fldCharType="separate"/>
      </w:r>
      <w:r>
        <w:rPr>
          <w:noProof/>
        </w:rPr>
        <w:t>49</w:t>
      </w:r>
      <w:r>
        <w:rPr>
          <w:noProof/>
        </w:rPr>
        <w:fldChar w:fldCharType="end"/>
      </w:r>
    </w:p>
    <w:p w14:paraId="79A13544" w14:textId="77777777" w:rsidR="00D86C87" w:rsidRDefault="00D86C87">
      <w:pPr>
        <w:pStyle w:val="TJ3"/>
        <w:rPr>
          <w:rFonts w:asciiTheme="minorHAnsi" w:eastAsiaTheme="minorEastAsia" w:hAnsiTheme="minorHAnsi" w:cstheme="minorBidi"/>
          <w:noProof/>
          <w:szCs w:val="22"/>
        </w:rPr>
      </w:pPr>
      <w:r>
        <w:rPr>
          <w:noProof/>
        </w:rPr>
        <w:t>14.2.3 Hozzáférési Link Helymegosztáshoz szolgáltatás Réz Érpáras Helyi Alhurok Részleges Átengedéshez 10 Érpáras Blokk Havi Díj</w:t>
      </w:r>
      <w:r>
        <w:rPr>
          <w:noProof/>
        </w:rPr>
        <w:tab/>
      </w:r>
      <w:r>
        <w:rPr>
          <w:noProof/>
        </w:rPr>
        <w:fldChar w:fldCharType="begin"/>
      </w:r>
      <w:r>
        <w:rPr>
          <w:noProof/>
        </w:rPr>
        <w:instrText xml:space="preserve"> PAGEREF _Toc531609343 \h </w:instrText>
      </w:r>
      <w:r>
        <w:rPr>
          <w:noProof/>
        </w:rPr>
      </w:r>
      <w:r>
        <w:rPr>
          <w:noProof/>
        </w:rPr>
        <w:fldChar w:fldCharType="separate"/>
      </w:r>
      <w:r>
        <w:rPr>
          <w:noProof/>
        </w:rPr>
        <w:t>49</w:t>
      </w:r>
      <w:r>
        <w:rPr>
          <w:noProof/>
        </w:rPr>
        <w:fldChar w:fldCharType="end"/>
      </w:r>
    </w:p>
    <w:p w14:paraId="38857534" w14:textId="77777777" w:rsidR="00D86C87" w:rsidRDefault="00D86C87">
      <w:pPr>
        <w:pStyle w:val="TJ3"/>
        <w:rPr>
          <w:rFonts w:asciiTheme="minorHAnsi" w:eastAsiaTheme="minorEastAsia" w:hAnsiTheme="minorHAnsi" w:cstheme="minorBidi"/>
          <w:noProof/>
          <w:szCs w:val="22"/>
        </w:rPr>
      </w:pPr>
      <w:r>
        <w:rPr>
          <w:noProof/>
        </w:rPr>
        <w:t>14.2.4 Hozzáférési link távoli hozzáféréshez 100 Érpáras Egységben Havi Díja Részleges Alhurok Átengedés Esetén</w:t>
      </w:r>
      <w:r>
        <w:rPr>
          <w:noProof/>
        </w:rPr>
        <w:tab/>
      </w:r>
      <w:r>
        <w:rPr>
          <w:noProof/>
        </w:rPr>
        <w:fldChar w:fldCharType="begin"/>
      </w:r>
      <w:r>
        <w:rPr>
          <w:noProof/>
        </w:rPr>
        <w:instrText xml:space="preserve"> PAGEREF _Toc531609344 \h </w:instrText>
      </w:r>
      <w:r>
        <w:rPr>
          <w:noProof/>
        </w:rPr>
      </w:r>
      <w:r>
        <w:rPr>
          <w:noProof/>
        </w:rPr>
        <w:fldChar w:fldCharType="separate"/>
      </w:r>
      <w:r>
        <w:rPr>
          <w:noProof/>
        </w:rPr>
        <w:t>49</w:t>
      </w:r>
      <w:r>
        <w:rPr>
          <w:noProof/>
        </w:rPr>
        <w:fldChar w:fldCharType="end"/>
      </w:r>
    </w:p>
    <w:p w14:paraId="72EE1D56" w14:textId="77777777" w:rsidR="00D86C87" w:rsidRDefault="00D86C87">
      <w:pPr>
        <w:pStyle w:val="TJ3"/>
        <w:rPr>
          <w:rFonts w:asciiTheme="minorHAnsi" w:eastAsiaTheme="minorEastAsia" w:hAnsiTheme="minorHAnsi" w:cstheme="minorBidi"/>
          <w:noProof/>
          <w:szCs w:val="22"/>
        </w:rPr>
      </w:pPr>
      <w:r>
        <w:rPr>
          <w:noProof/>
        </w:rPr>
        <w:t>14.2.5 Hozzáférési link távoli hozzáféréshez 10 Érpáras Egységben Havi Díja Részleges Alhurok Átengedés Esetén</w:t>
      </w:r>
      <w:r>
        <w:rPr>
          <w:noProof/>
        </w:rPr>
        <w:tab/>
      </w:r>
      <w:r>
        <w:rPr>
          <w:noProof/>
        </w:rPr>
        <w:fldChar w:fldCharType="begin"/>
      </w:r>
      <w:r>
        <w:rPr>
          <w:noProof/>
        </w:rPr>
        <w:instrText xml:space="preserve"> PAGEREF _Toc531609345 \h </w:instrText>
      </w:r>
      <w:r>
        <w:rPr>
          <w:noProof/>
        </w:rPr>
      </w:r>
      <w:r>
        <w:rPr>
          <w:noProof/>
        </w:rPr>
        <w:fldChar w:fldCharType="separate"/>
      </w:r>
      <w:r>
        <w:rPr>
          <w:noProof/>
        </w:rPr>
        <w:t>49</w:t>
      </w:r>
      <w:r>
        <w:rPr>
          <w:noProof/>
        </w:rPr>
        <w:fldChar w:fldCharType="end"/>
      </w:r>
    </w:p>
    <w:p w14:paraId="33E85717" w14:textId="77777777" w:rsidR="00D86C87" w:rsidRDefault="00D86C87">
      <w:pPr>
        <w:pStyle w:val="TJ1"/>
        <w:rPr>
          <w:rFonts w:asciiTheme="minorHAnsi" w:eastAsiaTheme="minorEastAsia" w:hAnsiTheme="minorHAnsi" w:cstheme="minorBidi"/>
          <w:b w:val="0"/>
          <w:noProof/>
          <w:sz w:val="22"/>
          <w:szCs w:val="22"/>
        </w:rPr>
      </w:pPr>
      <w:r>
        <w:rPr>
          <w:noProof/>
        </w:rPr>
        <w:t>15. Kábelhely Megosztás Hozzáférési Hálózati Szakasz Kiépítése Céljából Díjak</w:t>
      </w:r>
      <w:r>
        <w:rPr>
          <w:noProof/>
        </w:rPr>
        <w:tab/>
      </w:r>
      <w:r>
        <w:rPr>
          <w:noProof/>
        </w:rPr>
        <w:fldChar w:fldCharType="begin"/>
      </w:r>
      <w:r>
        <w:rPr>
          <w:noProof/>
        </w:rPr>
        <w:instrText xml:space="preserve"> PAGEREF _Toc531609346 \h </w:instrText>
      </w:r>
      <w:r>
        <w:rPr>
          <w:noProof/>
        </w:rPr>
      </w:r>
      <w:r>
        <w:rPr>
          <w:noProof/>
        </w:rPr>
        <w:fldChar w:fldCharType="separate"/>
      </w:r>
      <w:r>
        <w:rPr>
          <w:noProof/>
        </w:rPr>
        <w:t>51</w:t>
      </w:r>
      <w:r>
        <w:rPr>
          <w:noProof/>
        </w:rPr>
        <w:fldChar w:fldCharType="end"/>
      </w:r>
    </w:p>
    <w:p w14:paraId="7361E817" w14:textId="77777777" w:rsidR="00D86C87" w:rsidRDefault="00D86C87">
      <w:pPr>
        <w:pStyle w:val="TJ2"/>
        <w:rPr>
          <w:rFonts w:asciiTheme="minorHAnsi" w:eastAsiaTheme="minorEastAsia" w:hAnsiTheme="minorHAnsi" w:cstheme="minorBidi"/>
          <w:b w:val="0"/>
          <w:noProof/>
          <w:szCs w:val="22"/>
        </w:rPr>
      </w:pPr>
      <w:r>
        <w:rPr>
          <w:noProof/>
        </w:rPr>
        <w:t>15.1 Egyszeri Díjak</w:t>
      </w:r>
      <w:r>
        <w:rPr>
          <w:noProof/>
        </w:rPr>
        <w:tab/>
      </w:r>
      <w:r>
        <w:rPr>
          <w:noProof/>
        </w:rPr>
        <w:fldChar w:fldCharType="begin"/>
      </w:r>
      <w:r>
        <w:rPr>
          <w:noProof/>
        </w:rPr>
        <w:instrText xml:space="preserve"> PAGEREF _Toc531609347 \h </w:instrText>
      </w:r>
      <w:r>
        <w:rPr>
          <w:noProof/>
        </w:rPr>
      </w:r>
      <w:r>
        <w:rPr>
          <w:noProof/>
        </w:rPr>
        <w:fldChar w:fldCharType="separate"/>
      </w:r>
      <w:r>
        <w:rPr>
          <w:noProof/>
        </w:rPr>
        <w:t>51</w:t>
      </w:r>
      <w:r>
        <w:rPr>
          <w:noProof/>
        </w:rPr>
        <w:fldChar w:fldCharType="end"/>
      </w:r>
    </w:p>
    <w:p w14:paraId="0E11B94A" w14:textId="77777777" w:rsidR="00D86C87" w:rsidRDefault="00D86C87">
      <w:pPr>
        <w:pStyle w:val="TJ3"/>
        <w:rPr>
          <w:rFonts w:asciiTheme="minorHAnsi" w:eastAsiaTheme="minorEastAsia" w:hAnsiTheme="minorHAnsi" w:cstheme="minorBidi"/>
          <w:noProof/>
          <w:szCs w:val="22"/>
        </w:rPr>
      </w:pPr>
      <w:r>
        <w:rPr>
          <w:noProof/>
        </w:rPr>
        <w:lastRenderedPageBreak/>
        <w:t>15.1.1 Kábelhely Megosztás Helyszíni Megvalósíthatósági Vizsgálat Díj</w:t>
      </w:r>
      <w:r>
        <w:rPr>
          <w:noProof/>
        </w:rPr>
        <w:tab/>
      </w:r>
      <w:r>
        <w:rPr>
          <w:noProof/>
        </w:rPr>
        <w:fldChar w:fldCharType="begin"/>
      </w:r>
      <w:r>
        <w:rPr>
          <w:noProof/>
        </w:rPr>
        <w:instrText xml:space="preserve"> PAGEREF _Toc531609348 \h </w:instrText>
      </w:r>
      <w:r>
        <w:rPr>
          <w:noProof/>
        </w:rPr>
      </w:r>
      <w:r>
        <w:rPr>
          <w:noProof/>
        </w:rPr>
        <w:fldChar w:fldCharType="separate"/>
      </w:r>
      <w:r>
        <w:rPr>
          <w:noProof/>
        </w:rPr>
        <w:t>51</w:t>
      </w:r>
      <w:r>
        <w:rPr>
          <w:noProof/>
        </w:rPr>
        <w:fldChar w:fldCharType="end"/>
      </w:r>
    </w:p>
    <w:p w14:paraId="58FDF3F8" w14:textId="77777777" w:rsidR="00D86C87" w:rsidRDefault="00D86C87">
      <w:pPr>
        <w:pStyle w:val="TJ3"/>
        <w:rPr>
          <w:rFonts w:asciiTheme="minorHAnsi" w:eastAsiaTheme="minorEastAsia" w:hAnsiTheme="minorHAnsi" w:cstheme="minorBidi"/>
          <w:noProof/>
          <w:szCs w:val="22"/>
        </w:rPr>
      </w:pPr>
      <w:r>
        <w:rPr>
          <w:noProof/>
        </w:rPr>
        <w:t>15.1.2 Szakfelügyelet Biztosítása Díj</w:t>
      </w:r>
      <w:r>
        <w:rPr>
          <w:noProof/>
        </w:rPr>
        <w:tab/>
      </w:r>
      <w:r>
        <w:rPr>
          <w:noProof/>
        </w:rPr>
        <w:fldChar w:fldCharType="begin"/>
      </w:r>
      <w:r>
        <w:rPr>
          <w:noProof/>
        </w:rPr>
        <w:instrText xml:space="preserve"> PAGEREF _Toc531609349 \h </w:instrText>
      </w:r>
      <w:r>
        <w:rPr>
          <w:noProof/>
        </w:rPr>
      </w:r>
      <w:r>
        <w:rPr>
          <w:noProof/>
        </w:rPr>
        <w:fldChar w:fldCharType="separate"/>
      </w:r>
      <w:r>
        <w:rPr>
          <w:noProof/>
        </w:rPr>
        <w:t>51</w:t>
      </w:r>
      <w:r>
        <w:rPr>
          <w:noProof/>
        </w:rPr>
        <w:fldChar w:fldCharType="end"/>
      </w:r>
    </w:p>
    <w:p w14:paraId="218551C1" w14:textId="77777777" w:rsidR="00D86C87" w:rsidRDefault="00D86C87">
      <w:pPr>
        <w:pStyle w:val="TJ3"/>
        <w:rPr>
          <w:rFonts w:asciiTheme="minorHAnsi" w:eastAsiaTheme="minorEastAsia" w:hAnsiTheme="minorHAnsi" w:cstheme="minorBidi"/>
          <w:noProof/>
          <w:szCs w:val="22"/>
        </w:rPr>
      </w:pPr>
      <w:r>
        <w:rPr>
          <w:noProof/>
        </w:rPr>
        <w:t>15.1.3 Szakfelügyelet Biztosítása Helyszíni kiszállás Díja</w:t>
      </w:r>
      <w:r>
        <w:rPr>
          <w:noProof/>
        </w:rPr>
        <w:tab/>
      </w:r>
      <w:r>
        <w:rPr>
          <w:noProof/>
        </w:rPr>
        <w:fldChar w:fldCharType="begin"/>
      </w:r>
      <w:r>
        <w:rPr>
          <w:noProof/>
        </w:rPr>
        <w:instrText xml:space="preserve"> PAGEREF _Toc531609350 \h </w:instrText>
      </w:r>
      <w:r>
        <w:rPr>
          <w:noProof/>
        </w:rPr>
      </w:r>
      <w:r>
        <w:rPr>
          <w:noProof/>
        </w:rPr>
        <w:fldChar w:fldCharType="separate"/>
      </w:r>
      <w:r>
        <w:rPr>
          <w:noProof/>
        </w:rPr>
        <w:t>51</w:t>
      </w:r>
      <w:r>
        <w:rPr>
          <w:noProof/>
        </w:rPr>
        <w:fldChar w:fldCharType="end"/>
      </w:r>
    </w:p>
    <w:p w14:paraId="129E18BB" w14:textId="77777777" w:rsidR="00D86C87" w:rsidRDefault="00D86C87">
      <w:pPr>
        <w:pStyle w:val="TJ3"/>
        <w:rPr>
          <w:rFonts w:asciiTheme="minorHAnsi" w:eastAsiaTheme="minorEastAsia" w:hAnsiTheme="minorHAnsi" w:cstheme="minorBidi"/>
          <w:noProof/>
          <w:szCs w:val="22"/>
        </w:rPr>
      </w:pPr>
      <w:r>
        <w:rPr>
          <w:noProof/>
        </w:rPr>
        <w:t>15.1.4 Kábelek telepítése és eltávolítása kábelhely megosztás esetén 32 mm -es béléscsőből</w:t>
      </w:r>
      <w:r>
        <w:rPr>
          <w:noProof/>
        </w:rPr>
        <w:tab/>
      </w:r>
      <w:r>
        <w:rPr>
          <w:noProof/>
        </w:rPr>
        <w:fldChar w:fldCharType="begin"/>
      </w:r>
      <w:r>
        <w:rPr>
          <w:noProof/>
        </w:rPr>
        <w:instrText xml:space="preserve"> PAGEREF _Toc531609351 \h </w:instrText>
      </w:r>
      <w:r>
        <w:rPr>
          <w:noProof/>
        </w:rPr>
      </w:r>
      <w:r>
        <w:rPr>
          <w:noProof/>
        </w:rPr>
        <w:fldChar w:fldCharType="separate"/>
      </w:r>
      <w:r>
        <w:rPr>
          <w:noProof/>
        </w:rPr>
        <w:t>52</w:t>
      </w:r>
      <w:r>
        <w:rPr>
          <w:noProof/>
        </w:rPr>
        <w:fldChar w:fldCharType="end"/>
      </w:r>
    </w:p>
    <w:p w14:paraId="56277993" w14:textId="77777777" w:rsidR="00D86C87" w:rsidRDefault="00D86C87">
      <w:pPr>
        <w:pStyle w:val="TJ3"/>
        <w:rPr>
          <w:rFonts w:asciiTheme="minorHAnsi" w:eastAsiaTheme="minorEastAsia" w:hAnsiTheme="minorHAnsi" w:cstheme="minorBidi"/>
          <w:noProof/>
          <w:szCs w:val="22"/>
        </w:rPr>
      </w:pPr>
      <w:r>
        <w:rPr>
          <w:noProof/>
        </w:rPr>
        <w:t>15.1.5 Légkábelek telepítése és eltávolítása kábelhely megosztás esetén oszlopsorról</w:t>
      </w:r>
      <w:r>
        <w:rPr>
          <w:noProof/>
        </w:rPr>
        <w:tab/>
      </w:r>
      <w:r>
        <w:rPr>
          <w:noProof/>
        </w:rPr>
        <w:fldChar w:fldCharType="begin"/>
      </w:r>
      <w:r>
        <w:rPr>
          <w:noProof/>
        </w:rPr>
        <w:instrText xml:space="preserve"> PAGEREF _Toc531609352 \h </w:instrText>
      </w:r>
      <w:r>
        <w:rPr>
          <w:noProof/>
        </w:rPr>
      </w:r>
      <w:r>
        <w:rPr>
          <w:noProof/>
        </w:rPr>
        <w:fldChar w:fldCharType="separate"/>
      </w:r>
      <w:r>
        <w:rPr>
          <w:noProof/>
        </w:rPr>
        <w:t>52</w:t>
      </w:r>
      <w:r>
        <w:rPr>
          <w:noProof/>
        </w:rPr>
        <w:fldChar w:fldCharType="end"/>
      </w:r>
    </w:p>
    <w:p w14:paraId="436FECB8" w14:textId="77777777" w:rsidR="00D86C87" w:rsidRDefault="00D86C87">
      <w:pPr>
        <w:pStyle w:val="TJ2"/>
        <w:rPr>
          <w:rFonts w:asciiTheme="minorHAnsi" w:eastAsiaTheme="minorEastAsia" w:hAnsiTheme="minorHAnsi" w:cstheme="minorBidi"/>
          <w:b w:val="0"/>
          <w:noProof/>
          <w:szCs w:val="22"/>
        </w:rPr>
      </w:pPr>
      <w:r>
        <w:rPr>
          <w:noProof/>
        </w:rPr>
        <w:t>15.2 Havi Díjak</w:t>
      </w:r>
      <w:r>
        <w:rPr>
          <w:noProof/>
        </w:rPr>
        <w:tab/>
      </w:r>
      <w:r>
        <w:rPr>
          <w:noProof/>
        </w:rPr>
        <w:fldChar w:fldCharType="begin"/>
      </w:r>
      <w:r>
        <w:rPr>
          <w:noProof/>
        </w:rPr>
        <w:instrText xml:space="preserve"> PAGEREF _Toc531609353 \h </w:instrText>
      </w:r>
      <w:r>
        <w:rPr>
          <w:noProof/>
        </w:rPr>
      </w:r>
      <w:r>
        <w:rPr>
          <w:noProof/>
        </w:rPr>
        <w:fldChar w:fldCharType="separate"/>
      </w:r>
      <w:r>
        <w:rPr>
          <w:noProof/>
        </w:rPr>
        <w:t>52</w:t>
      </w:r>
      <w:r>
        <w:rPr>
          <w:noProof/>
        </w:rPr>
        <w:fldChar w:fldCharType="end"/>
      </w:r>
    </w:p>
    <w:p w14:paraId="37D93366" w14:textId="77777777" w:rsidR="00D86C87" w:rsidRDefault="00D86C87">
      <w:pPr>
        <w:pStyle w:val="TJ3"/>
        <w:rPr>
          <w:rFonts w:asciiTheme="minorHAnsi" w:eastAsiaTheme="minorEastAsia" w:hAnsiTheme="minorHAnsi" w:cstheme="minorBidi"/>
          <w:noProof/>
          <w:szCs w:val="22"/>
        </w:rPr>
      </w:pPr>
      <w:r>
        <w:rPr>
          <w:noProof/>
        </w:rPr>
        <w:t>15.2.1 Kábelhely Megosztás Hozzáférési Hálózati Szakasz Kiépítése Céljából Havi Díj Alépítmény Esetén</w:t>
      </w:r>
      <w:r>
        <w:rPr>
          <w:noProof/>
        </w:rPr>
        <w:tab/>
      </w:r>
      <w:r>
        <w:rPr>
          <w:noProof/>
        </w:rPr>
        <w:fldChar w:fldCharType="begin"/>
      </w:r>
      <w:r>
        <w:rPr>
          <w:noProof/>
        </w:rPr>
        <w:instrText xml:space="preserve"> PAGEREF _Toc531609354 \h </w:instrText>
      </w:r>
      <w:r>
        <w:rPr>
          <w:noProof/>
        </w:rPr>
      </w:r>
      <w:r>
        <w:rPr>
          <w:noProof/>
        </w:rPr>
        <w:fldChar w:fldCharType="separate"/>
      </w:r>
      <w:r>
        <w:rPr>
          <w:noProof/>
        </w:rPr>
        <w:t>52</w:t>
      </w:r>
      <w:r>
        <w:rPr>
          <w:noProof/>
        </w:rPr>
        <w:fldChar w:fldCharType="end"/>
      </w:r>
    </w:p>
    <w:p w14:paraId="2295A0C1" w14:textId="77777777" w:rsidR="00D86C87" w:rsidRDefault="00D86C87">
      <w:pPr>
        <w:pStyle w:val="TJ3"/>
        <w:rPr>
          <w:rFonts w:asciiTheme="minorHAnsi" w:eastAsiaTheme="minorEastAsia" w:hAnsiTheme="minorHAnsi" w:cstheme="minorBidi"/>
          <w:noProof/>
          <w:szCs w:val="22"/>
        </w:rPr>
      </w:pPr>
      <w:r>
        <w:rPr>
          <w:noProof/>
        </w:rPr>
        <w:t>15.2.2 Kábelhely Megosztás Hozzáférési Hálózati Szakasz Kiépítése Céljából Havi Díj Oszlopsor Esetén</w:t>
      </w:r>
      <w:r>
        <w:rPr>
          <w:noProof/>
        </w:rPr>
        <w:tab/>
      </w:r>
      <w:r>
        <w:rPr>
          <w:noProof/>
        </w:rPr>
        <w:fldChar w:fldCharType="begin"/>
      </w:r>
      <w:r>
        <w:rPr>
          <w:noProof/>
        </w:rPr>
        <w:instrText xml:space="preserve"> PAGEREF _Toc531609355 \h </w:instrText>
      </w:r>
      <w:r>
        <w:rPr>
          <w:noProof/>
        </w:rPr>
      </w:r>
      <w:r>
        <w:rPr>
          <w:noProof/>
        </w:rPr>
        <w:fldChar w:fldCharType="separate"/>
      </w:r>
      <w:r>
        <w:rPr>
          <w:noProof/>
        </w:rPr>
        <w:t>52</w:t>
      </w:r>
      <w:r>
        <w:rPr>
          <w:noProof/>
        </w:rPr>
        <w:fldChar w:fldCharType="end"/>
      </w:r>
    </w:p>
    <w:p w14:paraId="6144D7A4" w14:textId="77777777" w:rsidR="00D86C87" w:rsidRDefault="00D86C87">
      <w:pPr>
        <w:pStyle w:val="TJ1"/>
        <w:rPr>
          <w:rFonts w:asciiTheme="minorHAnsi" w:eastAsiaTheme="minorEastAsia" w:hAnsiTheme="minorHAnsi" w:cstheme="minorBidi"/>
          <w:b w:val="0"/>
          <w:noProof/>
          <w:sz w:val="22"/>
          <w:szCs w:val="22"/>
        </w:rPr>
      </w:pPr>
      <w:r>
        <w:rPr>
          <w:noProof/>
        </w:rPr>
        <w:t>16. Felhordó Hálózati Kábelhely Megosztás Díjak</w:t>
      </w:r>
      <w:r>
        <w:rPr>
          <w:noProof/>
        </w:rPr>
        <w:tab/>
      </w:r>
      <w:r>
        <w:rPr>
          <w:noProof/>
        </w:rPr>
        <w:fldChar w:fldCharType="begin"/>
      </w:r>
      <w:r>
        <w:rPr>
          <w:noProof/>
        </w:rPr>
        <w:instrText xml:space="preserve"> PAGEREF _Toc531609356 \h </w:instrText>
      </w:r>
      <w:r>
        <w:rPr>
          <w:noProof/>
        </w:rPr>
      </w:r>
      <w:r>
        <w:rPr>
          <w:noProof/>
        </w:rPr>
        <w:fldChar w:fldCharType="separate"/>
      </w:r>
      <w:r>
        <w:rPr>
          <w:noProof/>
        </w:rPr>
        <w:t>54</w:t>
      </w:r>
      <w:r>
        <w:rPr>
          <w:noProof/>
        </w:rPr>
        <w:fldChar w:fldCharType="end"/>
      </w:r>
    </w:p>
    <w:p w14:paraId="29118C04" w14:textId="77777777" w:rsidR="00D86C87" w:rsidRDefault="00D86C87">
      <w:pPr>
        <w:pStyle w:val="TJ2"/>
        <w:rPr>
          <w:rFonts w:asciiTheme="minorHAnsi" w:eastAsiaTheme="minorEastAsia" w:hAnsiTheme="minorHAnsi" w:cstheme="minorBidi"/>
          <w:b w:val="0"/>
          <w:noProof/>
          <w:szCs w:val="22"/>
        </w:rPr>
      </w:pPr>
      <w:r>
        <w:rPr>
          <w:noProof/>
        </w:rPr>
        <w:t>16.1 Egyszeri Díjak</w:t>
      </w:r>
      <w:r>
        <w:rPr>
          <w:noProof/>
        </w:rPr>
        <w:tab/>
      </w:r>
      <w:r>
        <w:rPr>
          <w:noProof/>
        </w:rPr>
        <w:fldChar w:fldCharType="begin"/>
      </w:r>
      <w:r>
        <w:rPr>
          <w:noProof/>
        </w:rPr>
        <w:instrText xml:space="preserve"> PAGEREF _Toc531609357 \h </w:instrText>
      </w:r>
      <w:r>
        <w:rPr>
          <w:noProof/>
        </w:rPr>
      </w:r>
      <w:r>
        <w:rPr>
          <w:noProof/>
        </w:rPr>
        <w:fldChar w:fldCharType="separate"/>
      </w:r>
      <w:r>
        <w:rPr>
          <w:noProof/>
        </w:rPr>
        <w:t>54</w:t>
      </w:r>
      <w:r>
        <w:rPr>
          <w:noProof/>
        </w:rPr>
        <w:fldChar w:fldCharType="end"/>
      </w:r>
    </w:p>
    <w:p w14:paraId="21353C56" w14:textId="77777777" w:rsidR="00D86C87" w:rsidRDefault="00D86C87">
      <w:pPr>
        <w:pStyle w:val="TJ3"/>
        <w:rPr>
          <w:rFonts w:asciiTheme="minorHAnsi" w:eastAsiaTheme="minorEastAsia" w:hAnsiTheme="minorHAnsi" w:cstheme="minorBidi"/>
          <w:noProof/>
          <w:szCs w:val="22"/>
        </w:rPr>
      </w:pPr>
      <w:r>
        <w:rPr>
          <w:noProof/>
        </w:rPr>
        <w:t>16.1.1 Kábelhely Megosztás Helyszíni Megvalósíthatósági Vizsgálat Díj</w:t>
      </w:r>
      <w:r>
        <w:rPr>
          <w:noProof/>
        </w:rPr>
        <w:tab/>
      </w:r>
      <w:r>
        <w:rPr>
          <w:noProof/>
        </w:rPr>
        <w:fldChar w:fldCharType="begin"/>
      </w:r>
      <w:r>
        <w:rPr>
          <w:noProof/>
        </w:rPr>
        <w:instrText xml:space="preserve"> PAGEREF _Toc531609358 \h </w:instrText>
      </w:r>
      <w:r>
        <w:rPr>
          <w:noProof/>
        </w:rPr>
      </w:r>
      <w:r>
        <w:rPr>
          <w:noProof/>
        </w:rPr>
        <w:fldChar w:fldCharType="separate"/>
      </w:r>
      <w:r>
        <w:rPr>
          <w:noProof/>
        </w:rPr>
        <w:t>54</w:t>
      </w:r>
      <w:r>
        <w:rPr>
          <w:noProof/>
        </w:rPr>
        <w:fldChar w:fldCharType="end"/>
      </w:r>
    </w:p>
    <w:p w14:paraId="125882A4" w14:textId="77777777" w:rsidR="00D86C87" w:rsidRDefault="00D86C87">
      <w:pPr>
        <w:pStyle w:val="TJ3"/>
        <w:rPr>
          <w:rFonts w:asciiTheme="minorHAnsi" w:eastAsiaTheme="minorEastAsia" w:hAnsiTheme="minorHAnsi" w:cstheme="minorBidi"/>
          <w:noProof/>
          <w:szCs w:val="22"/>
        </w:rPr>
      </w:pPr>
      <w:r>
        <w:rPr>
          <w:noProof/>
        </w:rPr>
        <w:t>16.1.2 Szakfelügyelet Biztosítása Díj</w:t>
      </w:r>
      <w:r>
        <w:rPr>
          <w:noProof/>
        </w:rPr>
        <w:tab/>
      </w:r>
      <w:r>
        <w:rPr>
          <w:noProof/>
        </w:rPr>
        <w:fldChar w:fldCharType="begin"/>
      </w:r>
      <w:r>
        <w:rPr>
          <w:noProof/>
        </w:rPr>
        <w:instrText xml:space="preserve"> PAGEREF _Toc531609359 \h </w:instrText>
      </w:r>
      <w:r>
        <w:rPr>
          <w:noProof/>
        </w:rPr>
      </w:r>
      <w:r>
        <w:rPr>
          <w:noProof/>
        </w:rPr>
        <w:fldChar w:fldCharType="separate"/>
      </w:r>
      <w:r>
        <w:rPr>
          <w:noProof/>
        </w:rPr>
        <w:t>54</w:t>
      </w:r>
      <w:r>
        <w:rPr>
          <w:noProof/>
        </w:rPr>
        <w:fldChar w:fldCharType="end"/>
      </w:r>
    </w:p>
    <w:p w14:paraId="6898876C" w14:textId="77777777" w:rsidR="00D86C87" w:rsidRDefault="00D86C87">
      <w:pPr>
        <w:pStyle w:val="TJ3"/>
        <w:rPr>
          <w:rFonts w:asciiTheme="minorHAnsi" w:eastAsiaTheme="minorEastAsia" w:hAnsiTheme="minorHAnsi" w:cstheme="minorBidi"/>
          <w:noProof/>
          <w:szCs w:val="22"/>
        </w:rPr>
      </w:pPr>
      <w:r>
        <w:rPr>
          <w:noProof/>
        </w:rPr>
        <w:t>16.1.3 Szakfelügyelet Biztosítása Helyszíni kiszállás Díja</w:t>
      </w:r>
      <w:r>
        <w:rPr>
          <w:noProof/>
        </w:rPr>
        <w:tab/>
      </w:r>
      <w:r>
        <w:rPr>
          <w:noProof/>
        </w:rPr>
        <w:fldChar w:fldCharType="begin"/>
      </w:r>
      <w:r>
        <w:rPr>
          <w:noProof/>
        </w:rPr>
        <w:instrText xml:space="preserve"> PAGEREF _Toc531609360 \h </w:instrText>
      </w:r>
      <w:r>
        <w:rPr>
          <w:noProof/>
        </w:rPr>
      </w:r>
      <w:r>
        <w:rPr>
          <w:noProof/>
        </w:rPr>
        <w:fldChar w:fldCharType="separate"/>
      </w:r>
      <w:r>
        <w:rPr>
          <w:noProof/>
        </w:rPr>
        <w:t>54</w:t>
      </w:r>
      <w:r>
        <w:rPr>
          <w:noProof/>
        </w:rPr>
        <w:fldChar w:fldCharType="end"/>
      </w:r>
    </w:p>
    <w:p w14:paraId="3E901CC4" w14:textId="77777777" w:rsidR="00D86C87" w:rsidRDefault="00D86C87">
      <w:pPr>
        <w:pStyle w:val="TJ3"/>
        <w:rPr>
          <w:rFonts w:asciiTheme="minorHAnsi" w:eastAsiaTheme="minorEastAsia" w:hAnsiTheme="minorHAnsi" w:cstheme="minorBidi"/>
          <w:noProof/>
          <w:szCs w:val="22"/>
        </w:rPr>
      </w:pPr>
      <w:r>
        <w:rPr>
          <w:noProof/>
        </w:rPr>
        <w:t>16.1.4 Kábelek telepítése és eltávolítása kábelhely megosztás esetén 32 mm -es béléscsőből</w:t>
      </w:r>
      <w:r>
        <w:rPr>
          <w:noProof/>
        </w:rPr>
        <w:tab/>
      </w:r>
      <w:r>
        <w:rPr>
          <w:noProof/>
        </w:rPr>
        <w:fldChar w:fldCharType="begin"/>
      </w:r>
      <w:r>
        <w:rPr>
          <w:noProof/>
        </w:rPr>
        <w:instrText xml:space="preserve"> PAGEREF _Toc531609361 \h </w:instrText>
      </w:r>
      <w:r>
        <w:rPr>
          <w:noProof/>
        </w:rPr>
      </w:r>
      <w:r>
        <w:rPr>
          <w:noProof/>
        </w:rPr>
        <w:fldChar w:fldCharType="separate"/>
      </w:r>
      <w:r>
        <w:rPr>
          <w:noProof/>
        </w:rPr>
        <w:t>54</w:t>
      </w:r>
      <w:r>
        <w:rPr>
          <w:noProof/>
        </w:rPr>
        <w:fldChar w:fldCharType="end"/>
      </w:r>
    </w:p>
    <w:p w14:paraId="39AC5F93" w14:textId="77777777" w:rsidR="00D86C87" w:rsidRDefault="00D86C87">
      <w:pPr>
        <w:pStyle w:val="TJ3"/>
        <w:rPr>
          <w:rFonts w:asciiTheme="minorHAnsi" w:eastAsiaTheme="minorEastAsia" w:hAnsiTheme="minorHAnsi" w:cstheme="minorBidi"/>
          <w:noProof/>
          <w:szCs w:val="22"/>
        </w:rPr>
      </w:pPr>
      <w:r>
        <w:rPr>
          <w:noProof/>
        </w:rPr>
        <w:t>16.1.5 Légkábelek telepítése és eltávolítása kábelhely megosztás esetén oszlopsorról</w:t>
      </w:r>
      <w:r>
        <w:rPr>
          <w:noProof/>
        </w:rPr>
        <w:tab/>
      </w:r>
      <w:r>
        <w:rPr>
          <w:noProof/>
        </w:rPr>
        <w:fldChar w:fldCharType="begin"/>
      </w:r>
      <w:r>
        <w:rPr>
          <w:noProof/>
        </w:rPr>
        <w:instrText xml:space="preserve"> PAGEREF _Toc531609362 \h </w:instrText>
      </w:r>
      <w:r>
        <w:rPr>
          <w:noProof/>
        </w:rPr>
      </w:r>
      <w:r>
        <w:rPr>
          <w:noProof/>
        </w:rPr>
        <w:fldChar w:fldCharType="separate"/>
      </w:r>
      <w:r>
        <w:rPr>
          <w:noProof/>
        </w:rPr>
        <w:t>55</w:t>
      </w:r>
      <w:r>
        <w:rPr>
          <w:noProof/>
        </w:rPr>
        <w:fldChar w:fldCharType="end"/>
      </w:r>
    </w:p>
    <w:p w14:paraId="24DB521C" w14:textId="77777777" w:rsidR="00D86C87" w:rsidRDefault="00D86C87">
      <w:pPr>
        <w:pStyle w:val="TJ2"/>
        <w:rPr>
          <w:rFonts w:asciiTheme="minorHAnsi" w:eastAsiaTheme="minorEastAsia" w:hAnsiTheme="minorHAnsi" w:cstheme="minorBidi"/>
          <w:b w:val="0"/>
          <w:noProof/>
          <w:szCs w:val="22"/>
        </w:rPr>
      </w:pPr>
      <w:r>
        <w:rPr>
          <w:noProof/>
        </w:rPr>
        <w:t>16.2 Havi Díjak</w:t>
      </w:r>
      <w:r>
        <w:rPr>
          <w:noProof/>
        </w:rPr>
        <w:tab/>
      </w:r>
      <w:r>
        <w:rPr>
          <w:noProof/>
        </w:rPr>
        <w:fldChar w:fldCharType="begin"/>
      </w:r>
      <w:r>
        <w:rPr>
          <w:noProof/>
        </w:rPr>
        <w:instrText xml:space="preserve"> PAGEREF _Toc531609363 \h </w:instrText>
      </w:r>
      <w:r>
        <w:rPr>
          <w:noProof/>
        </w:rPr>
      </w:r>
      <w:r>
        <w:rPr>
          <w:noProof/>
        </w:rPr>
        <w:fldChar w:fldCharType="separate"/>
      </w:r>
      <w:r>
        <w:rPr>
          <w:noProof/>
        </w:rPr>
        <w:t>55</w:t>
      </w:r>
      <w:r>
        <w:rPr>
          <w:noProof/>
        </w:rPr>
        <w:fldChar w:fldCharType="end"/>
      </w:r>
    </w:p>
    <w:p w14:paraId="0CE9CF7F" w14:textId="77777777" w:rsidR="00D86C87" w:rsidRDefault="00D86C87">
      <w:pPr>
        <w:pStyle w:val="TJ3"/>
        <w:rPr>
          <w:rFonts w:asciiTheme="minorHAnsi" w:eastAsiaTheme="minorEastAsia" w:hAnsiTheme="minorHAnsi" w:cstheme="minorBidi"/>
          <w:noProof/>
          <w:szCs w:val="22"/>
        </w:rPr>
      </w:pPr>
      <w:r>
        <w:rPr>
          <w:noProof/>
        </w:rPr>
        <w:t>16.2.1 Felhordó Hálózati Kábelhely Megosztás Havi Díj Alépítmény Esetén</w:t>
      </w:r>
      <w:r>
        <w:rPr>
          <w:noProof/>
        </w:rPr>
        <w:tab/>
      </w:r>
      <w:r>
        <w:rPr>
          <w:noProof/>
        </w:rPr>
        <w:fldChar w:fldCharType="begin"/>
      </w:r>
      <w:r>
        <w:rPr>
          <w:noProof/>
        </w:rPr>
        <w:instrText xml:space="preserve"> PAGEREF _Toc531609364 \h </w:instrText>
      </w:r>
      <w:r>
        <w:rPr>
          <w:noProof/>
        </w:rPr>
      </w:r>
      <w:r>
        <w:rPr>
          <w:noProof/>
        </w:rPr>
        <w:fldChar w:fldCharType="separate"/>
      </w:r>
      <w:r>
        <w:rPr>
          <w:noProof/>
        </w:rPr>
        <w:t>55</w:t>
      </w:r>
      <w:r>
        <w:rPr>
          <w:noProof/>
        </w:rPr>
        <w:fldChar w:fldCharType="end"/>
      </w:r>
    </w:p>
    <w:p w14:paraId="00C9EE04" w14:textId="77777777" w:rsidR="00D86C87" w:rsidRDefault="00D86C87">
      <w:pPr>
        <w:pStyle w:val="TJ3"/>
        <w:rPr>
          <w:rFonts w:asciiTheme="minorHAnsi" w:eastAsiaTheme="minorEastAsia" w:hAnsiTheme="minorHAnsi" w:cstheme="minorBidi"/>
          <w:noProof/>
          <w:szCs w:val="22"/>
        </w:rPr>
      </w:pPr>
      <w:r>
        <w:rPr>
          <w:noProof/>
        </w:rPr>
        <w:t>16.2.2 Felhordó Hálózati Kábelhely Megosztás Havi Díj Oszlopsor Esetén</w:t>
      </w:r>
      <w:r>
        <w:rPr>
          <w:noProof/>
        </w:rPr>
        <w:tab/>
      </w:r>
      <w:r>
        <w:rPr>
          <w:noProof/>
        </w:rPr>
        <w:fldChar w:fldCharType="begin"/>
      </w:r>
      <w:r>
        <w:rPr>
          <w:noProof/>
        </w:rPr>
        <w:instrText xml:space="preserve"> PAGEREF _Toc531609365 \h </w:instrText>
      </w:r>
      <w:r>
        <w:rPr>
          <w:noProof/>
        </w:rPr>
      </w:r>
      <w:r>
        <w:rPr>
          <w:noProof/>
        </w:rPr>
        <w:fldChar w:fldCharType="separate"/>
      </w:r>
      <w:r>
        <w:rPr>
          <w:noProof/>
        </w:rPr>
        <w:t>55</w:t>
      </w:r>
      <w:r>
        <w:rPr>
          <w:noProof/>
        </w:rPr>
        <w:fldChar w:fldCharType="end"/>
      </w:r>
    </w:p>
    <w:p w14:paraId="5DBCCFBD" w14:textId="77777777" w:rsidR="00D86C87" w:rsidRDefault="00D86C87">
      <w:pPr>
        <w:pStyle w:val="TJ1"/>
        <w:rPr>
          <w:rFonts w:asciiTheme="minorHAnsi" w:eastAsiaTheme="minorEastAsia" w:hAnsiTheme="minorHAnsi" w:cstheme="minorBidi"/>
          <w:b w:val="0"/>
          <w:noProof/>
          <w:sz w:val="22"/>
          <w:szCs w:val="22"/>
        </w:rPr>
      </w:pPr>
      <w:r>
        <w:rPr>
          <w:noProof/>
        </w:rPr>
        <w:t>17. Felhordó Hálózati Sötétszál Átengedés Szolgáltatás Díjak</w:t>
      </w:r>
      <w:r>
        <w:rPr>
          <w:noProof/>
        </w:rPr>
        <w:tab/>
      </w:r>
      <w:r>
        <w:rPr>
          <w:noProof/>
        </w:rPr>
        <w:fldChar w:fldCharType="begin"/>
      </w:r>
      <w:r>
        <w:rPr>
          <w:noProof/>
        </w:rPr>
        <w:instrText xml:space="preserve"> PAGEREF _Toc531609366 \h </w:instrText>
      </w:r>
      <w:r>
        <w:rPr>
          <w:noProof/>
        </w:rPr>
      </w:r>
      <w:r>
        <w:rPr>
          <w:noProof/>
        </w:rPr>
        <w:fldChar w:fldCharType="separate"/>
      </w:r>
      <w:r>
        <w:rPr>
          <w:noProof/>
        </w:rPr>
        <w:t>57</w:t>
      </w:r>
      <w:r>
        <w:rPr>
          <w:noProof/>
        </w:rPr>
        <w:fldChar w:fldCharType="end"/>
      </w:r>
    </w:p>
    <w:p w14:paraId="2F7A8005" w14:textId="77777777" w:rsidR="00D86C87" w:rsidRDefault="00D86C87">
      <w:pPr>
        <w:pStyle w:val="TJ2"/>
        <w:rPr>
          <w:rFonts w:asciiTheme="minorHAnsi" w:eastAsiaTheme="minorEastAsia" w:hAnsiTheme="minorHAnsi" w:cstheme="minorBidi"/>
          <w:b w:val="0"/>
          <w:noProof/>
          <w:szCs w:val="22"/>
        </w:rPr>
      </w:pPr>
      <w:r>
        <w:rPr>
          <w:noProof/>
        </w:rPr>
        <w:t>17.1 Egyszeri Díjak</w:t>
      </w:r>
      <w:r>
        <w:rPr>
          <w:noProof/>
        </w:rPr>
        <w:tab/>
      </w:r>
      <w:r>
        <w:rPr>
          <w:noProof/>
        </w:rPr>
        <w:fldChar w:fldCharType="begin"/>
      </w:r>
      <w:r>
        <w:rPr>
          <w:noProof/>
        </w:rPr>
        <w:instrText xml:space="preserve"> PAGEREF _Toc531609367 \h </w:instrText>
      </w:r>
      <w:r>
        <w:rPr>
          <w:noProof/>
        </w:rPr>
      </w:r>
      <w:r>
        <w:rPr>
          <w:noProof/>
        </w:rPr>
        <w:fldChar w:fldCharType="separate"/>
      </w:r>
      <w:r>
        <w:rPr>
          <w:noProof/>
        </w:rPr>
        <w:t>57</w:t>
      </w:r>
      <w:r>
        <w:rPr>
          <w:noProof/>
        </w:rPr>
        <w:fldChar w:fldCharType="end"/>
      </w:r>
    </w:p>
    <w:p w14:paraId="098E1683" w14:textId="77777777" w:rsidR="00D86C87" w:rsidRDefault="00D86C87">
      <w:pPr>
        <w:pStyle w:val="TJ3"/>
        <w:rPr>
          <w:rFonts w:asciiTheme="minorHAnsi" w:eastAsiaTheme="minorEastAsia" w:hAnsiTheme="minorHAnsi" w:cstheme="minorBidi"/>
          <w:noProof/>
          <w:szCs w:val="22"/>
        </w:rPr>
      </w:pPr>
      <w:r>
        <w:rPr>
          <w:noProof/>
        </w:rPr>
        <w:t>17.1.1 Sötétszál Átengedés Helyszíni Megvalósíthatósági Vizsgálat Díj</w:t>
      </w:r>
      <w:r>
        <w:rPr>
          <w:noProof/>
        </w:rPr>
        <w:tab/>
      </w:r>
      <w:r>
        <w:rPr>
          <w:noProof/>
        </w:rPr>
        <w:fldChar w:fldCharType="begin"/>
      </w:r>
      <w:r>
        <w:rPr>
          <w:noProof/>
        </w:rPr>
        <w:instrText xml:space="preserve"> PAGEREF _Toc531609368 \h </w:instrText>
      </w:r>
      <w:r>
        <w:rPr>
          <w:noProof/>
        </w:rPr>
      </w:r>
      <w:r>
        <w:rPr>
          <w:noProof/>
        </w:rPr>
        <w:fldChar w:fldCharType="separate"/>
      </w:r>
      <w:r>
        <w:rPr>
          <w:noProof/>
        </w:rPr>
        <w:t>57</w:t>
      </w:r>
      <w:r>
        <w:rPr>
          <w:noProof/>
        </w:rPr>
        <w:fldChar w:fldCharType="end"/>
      </w:r>
    </w:p>
    <w:p w14:paraId="2B025923" w14:textId="77777777" w:rsidR="00D86C87" w:rsidRDefault="00D86C87">
      <w:pPr>
        <w:pStyle w:val="TJ3"/>
        <w:rPr>
          <w:rFonts w:asciiTheme="minorHAnsi" w:eastAsiaTheme="minorEastAsia" w:hAnsiTheme="minorHAnsi" w:cstheme="minorBidi"/>
          <w:noProof/>
          <w:szCs w:val="22"/>
        </w:rPr>
      </w:pPr>
      <w:r>
        <w:rPr>
          <w:noProof/>
        </w:rPr>
        <w:t>17.1.2 Kábel Átadása Hozzáférési Link Nélkül Sötétszál Átengedés esetén Díj</w:t>
      </w:r>
      <w:r>
        <w:rPr>
          <w:noProof/>
        </w:rPr>
        <w:tab/>
      </w:r>
      <w:r>
        <w:rPr>
          <w:noProof/>
        </w:rPr>
        <w:fldChar w:fldCharType="begin"/>
      </w:r>
      <w:r>
        <w:rPr>
          <w:noProof/>
        </w:rPr>
        <w:instrText xml:space="preserve"> PAGEREF _Toc531609369 \h </w:instrText>
      </w:r>
      <w:r>
        <w:rPr>
          <w:noProof/>
        </w:rPr>
      </w:r>
      <w:r>
        <w:rPr>
          <w:noProof/>
        </w:rPr>
        <w:fldChar w:fldCharType="separate"/>
      </w:r>
      <w:r>
        <w:rPr>
          <w:noProof/>
        </w:rPr>
        <w:t>57</w:t>
      </w:r>
      <w:r>
        <w:rPr>
          <w:noProof/>
        </w:rPr>
        <w:fldChar w:fldCharType="end"/>
      </w:r>
    </w:p>
    <w:p w14:paraId="14225A60" w14:textId="77777777" w:rsidR="00D86C87" w:rsidRDefault="00D86C87">
      <w:pPr>
        <w:pStyle w:val="TJ3"/>
        <w:rPr>
          <w:rFonts w:asciiTheme="minorHAnsi" w:eastAsiaTheme="minorEastAsia" w:hAnsiTheme="minorHAnsi" w:cstheme="minorBidi"/>
          <w:noProof/>
          <w:szCs w:val="22"/>
        </w:rPr>
      </w:pPr>
      <w:r>
        <w:rPr>
          <w:noProof/>
        </w:rPr>
        <w:t>17.1.3 Szakfelügyelet Biztosítása Díj</w:t>
      </w:r>
      <w:r>
        <w:rPr>
          <w:noProof/>
        </w:rPr>
        <w:tab/>
      </w:r>
      <w:r>
        <w:rPr>
          <w:noProof/>
        </w:rPr>
        <w:fldChar w:fldCharType="begin"/>
      </w:r>
      <w:r>
        <w:rPr>
          <w:noProof/>
        </w:rPr>
        <w:instrText xml:space="preserve"> PAGEREF _Toc531609370 \h </w:instrText>
      </w:r>
      <w:r>
        <w:rPr>
          <w:noProof/>
        </w:rPr>
      </w:r>
      <w:r>
        <w:rPr>
          <w:noProof/>
        </w:rPr>
        <w:fldChar w:fldCharType="separate"/>
      </w:r>
      <w:r>
        <w:rPr>
          <w:noProof/>
        </w:rPr>
        <w:t>57</w:t>
      </w:r>
      <w:r>
        <w:rPr>
          <w:noProof/>
        </w:rPr>
        <w:fldChar w:fldCharType="end"/>
      </w:r>
    </w:p>
    <w:p w14:paraId="04F1D35E" w14:textId="77777777" w:rsidR="00D86C87" w:rsidRDefault="00D86C87">
      <w:pPr>
        <w:pStyle w:val="TJ3"/>
        <w:rPr>
          <w:rFonts w:asciiTheme="minorHAnsi" w:eastAsiaTheme="minorEastAsia" w:hAnsiTheme="minorHAnsi" w:cstheme="minorBidi"/>
          <w:noProof/>
          <w:szCs w:val="22"/>
        </w:rPr>
      </w:pPr>
      <w:r>
        <w:rPr>
          <w:noProof/>
        </w:rPr>
        <w:t>17.1.4 Szakfelügyelet Biztosítása Helyszíni kiszállás Díja</w:t>
      </w:r>
      <w:r>
        <w:rPr>
          <w:noProof/>
        </w:rPr>
        <w:tab/>
      </w:r>
      <w:r>
        <w:rPr>
          <w:noProof/>
        </w:rPr>
        <w:fldChar w:fldCharType="begin"/>
      </w:r>
      <w:r>
        <w:rPr>
          <w:noProof/>
        </w:rPr>
        <w:instrText xml:space="preserve"> PAGEREF _Toc531609371 \h </w:instrText>
      </w:r>
      <w:r>
        <w:rPr>
          <w:noProof/>
        </w:rPr>
      </w:r>
      <w:r>
        <w:rPr>
          <w:noProof/>
        </w:rPr>
        <w:fldChar w:fldCharType="separate"/>
      </w:r>
      <w:r>
        <w:rPr>
          <w:noProof/>
        </w:rPr>
        <w:t>57</w:t>
      </w:r>
      <w:r>
        <w:rPr>
          <w:noProof/>
        </w:rPr>
        <w:fldChar w:fldCharType="end"/>
      </w:r>
    </w:p>
    <w:p w14:paraId="4C46835B" w14:textId="77777777" w:rsidR="00D86C87" w:rsidRDefault="00D86C87">
      <w:pPr>
        <w:pStyle w:val="TJ2"/>
        <w:rPr>
          <w:rFonts w:asciiTheme="minorHAnsi" w:eastAsiaTheme="minorEastAsia" w:hAnsiTheme="minorHAnsi" w:cstheme="minorBidi"/>
          <w:b w:val="0"/>
          <w:noProof/>
          <w:szCs w:val="22"/>
        </w:rPr>
      </w:pPr>
      <w:r>
        <w:rPr>
          <w:noProof/>
        </w:rPr>
        <w:t>17.2 Havi Díjak</w:t>
      </w:r>
      <w:r>
        <w:rPr>
          <w:noProof/>
        </w:rPr>
        <w:tab/>
      </w:r>
      <w:r>
        <w:rPr>
          <w:noProof/>
        </w:rPr>
        <w:fldChar w:fldCharType="begin"/>
      </w:r>
      <w:r>
        <w:rPr>
          <w:noProof/>
        </w:rPr>
        <w:instrText xml:space="preserve"> PAGEREF _Toc531609372 \h </w:instrText>
      </w:r>
      <w:r>
        <w:rPr>
          <w:noProof/>
        </w:rPr>
      </w:r>
      <w:r>
        <w:rPr>
          <w:noProof/>
        </w:rPr>
        <w:fldChar w:fldCharType="separate"/>
      </w:r>
      <w:r>
        <w:rPr>
          <w:noProof/>
        </w:rPr>
        <w:t>58</w:t>
      </w:r>
      <w:r>
        <w:rPr>
          <w:noProof/>
        </w:rPr>
        <w:fldChar w:fldCharType="end"/>
      </w:r>
    </w:p>
    <w:p w14:paraId="482A1B77" w14:textId="77777777" w:rsidR="00D86C87" w:rsidRDefault="00D86C87">
      <w:pPr>
        <w:pStyle w:val="TJ3"/>
        <w:rPr>
          <w:rFonts w:asciiTheme="minorHAnsi" w:eastAsiaTheme="minorEastAsia" w:hAnsiTheme="minorHAnsi" w:cstheme="minorBidi"/>
          <w:noProof/>
          <w:szCs w:val="22"/>
        </w:rPr>
      </w:pPr>
      <w:r>
        <w:rPr>
          <w:noProof/>
        </w:rPr>
        <w:t>17.2.1 Felhordó Hálózati Sötétszál Átengedés Havi Bérleti Díja</w:t>
      </w:r>
      <w:r>
        <w:rPr>
          <w:noProof/>
        </w:rPr>
        <w:tab/>
      </w:r>
      <w:r>
        <w:rPr>
          <w:noProof/>
        </w:rPr>
        <w:fldChar w:fldCharType="begin"/>
      </w:r>
      <w:r>
        <w:rPr>
          <w:noProof/>
        </w:rPr>
        <w:instrText xml:space="preserve"> PAGEREF _Toc531609373 \h </w:instrText>
      </w:r>
      <w:r>
        <w:rPr>
          <w:noProof/>
        </w:rPr>
      </w:r>
      <w:r>
        <w:rPr>
          <w:noProof/>
        </w:rPr>
        <w:fldChar w:fldCharType="separate"/>
      </w:r>
      <w:r>
        <w:rPr>
          <w:noProof/>
        </w:rPr>
        <w:t>58</w:t>
      </w:r>
      <w:r>
        <w:rPr>
          <w:noProof/>
        </w:rPr>
        <w:fldChar w:fldCharType="end"/>
      </w:r>
    </w:p>
    <w:p w14:paraId="126C832B" w14:textId="77777777" w:rsidR="00D86C87" w:rsidRDefault="00D86C87">
      <w:pPr>
        <w:pStyle w:val="TJ3"/>
        <w:rPr>
          <w:rFonts w:asciiTheme="minorHAnsi" w:eastAsiaTheme="minorEastAsia" w:hAnsiTheme="minorHAnsi" w:cstheme="minorBidi"/>
          <w:noProof/>
          <w:szCs w:val="22"/>
        </w:rPr>
      </w:pPr>
      <w:r>
        <w:rPr>
          <w:noProof/>
        </w:rPr>
        <w:t>17.2.2 Hozzáférési Link Fizikai Helymegosztáshoz Épületben Havi Díj</w:t>
      </w:r>
      <w:r>
        <w:rPr>
          <w:noProof/>
        </w:rPr>
        <w:tab/>
      </w:r>
      <w:r>
        <w:rPr>
          <w:noProof/>
        </w:rPr>
        <w:fldChar w:fldCharType="begin"/>
      </w:r>
      <w:r>
        <w:rPr>
          <w:noProof/>
        </w:rPr>
        <w:instrText xml:space="preserve"> PAGEREF _Toc531609374 \h </w:instrText>
      </w:r>
      <w:r>
        <w:rPr>
          <w:noProof/>
        </w:rPr>
      </w:r>
      <w:r>
        <w:rPr>
          <w:noProof/>
        </w:rPr>
        <w:fldChar w:fldCharType="separate"/>
      </w:r>
      <w:r>
        <w:rPr>
          <w:noProof/>
        </w:rPr>
        <w:t>58</w:t>
      </w:r>
      <w:r>
        <w:rPr>
          <w:noProof/>
        </w:rPr>
        <w:fldChar w:fldCharType="end"/>
      </w:r>
    </w:p>
    <w:p w14:paraId="67F0C16A" w14:textId="77777777" w:rsidR="00D86C87" w:rsidRDefault="00D86C87">
      <w:pPr>
        <w:pStyle w:val="TJ3"/>
        <w:rPr>
          <w:rFonts w:asciiTheme="minorHAnsi" w:eastAsiaTheme="minorEastAsia" w:hAnsiTheme="minorHAnsi" w:cstheme="minorBidi"/>
          <w:noProof/>
          <w:szCs w:val="22"/>
        </w:rPr>
      </w:pPr>
      <w:r>
        <w:rPr>
          <w:noProof/>
        </w:rPr>
        <w:t>17.2.3 Hozzáférési Link Fizikai Helymegosztáshoz Egyéb létesítményben Havi Díj</w:t>
      </w:r>
      <w:r>
        <w:rPr>
          <w:noProof/>
        </w:rPr>
        <w:tab/>
      </w:r>
      <w:r>
        <w:rPr>
          <w:noProof/>
        </w:rPr>
        <w:fldChar w:fldCharType="begin"/>
      </w:r>
      <w:r>
        <w:rPr>
          <w:noProof/>
        </w:rPr>
        <w:instrText xml:space="preserve"> PAGEREF _Toc531609375 \h </w:instrText>
      </w:r>
      <w:r>
        <w:rPr>
          <w:noProof/>
        </w:rPr>
      </w:r>
      <w:r>
        <w:rPr>
          <w:noProof/>
        </w:rPr>
        <w:fldChar w:fldCharType="separate"/>
      </w:r>
      <w:r>
        <w:rPr>
          <w:noProof/>
        </w:rPr>
        <w:t>58</w:t>
      </w:r>
      <w:r>
        <w:rPr>
          <w:noProof/>
        </w:rPr>
        <w:fldChar w:fldCharType="end"/>
      </w:r>
    </w:p>
    <w:p w14:paraId="1A38F393" w14:textId="77777777" w:rsidR="00D86C87" w:rsidRDefault="00D86C87">
      <w:pPr>
        <w:pStyle w:val="TJ3"/>
        <w:rPr>
          <w:rFonts w:asciiTheme="minorHAnsi" w:eastAsiaTheme="minorEastAsia" w:hAnsiTheme="minorHAnsi" w:cstheme="minorBidi"/>
          <w:noProof/>
          <w:szCs w:val="22"/>
        </w:rPr>
      </w:pPr>
      <w:r>
        <w:rPr>
          <w:noProof/>
        </w:rPr>
        <w:t>17.2.4 Hozzáférési Link Távoli Hozzáféréshez Havi Díj</w:t>
      </w:r>
      <w:r>
        <w:rPr>
          <w:noProof/>
        </w:rPr>
        <w:tab/>
      </w:r>
      <w:r>
        <w:rPr>
          <w:noProof/>
        </w:rPr>
        <w:fldChar w:fldCharType="begin"/>
      </w:r>
      <w:r>
        <w:rPr>
          <w:noProof/>
        </w:rPr>
        <w:instrText xml:space="preserve"> PAGEREF _Toc531609376 \h </w:instrText>
      </w:r>
      <w:r>
        <w:rPr>
          <w:noProof/>
        </w:rPr>
      </w:r>
      <w:r>
        <w:rPr>
          <w:noProof/>
        </w:rPr>
        <w:fldChar w:fldCharType="separate"/>
      </w:r>
      <w:r>
        <w:rPr>
          <w:noProof/>
        </w:rPr>
        <w:t>58</w:t>
      </w:r>
      <w:r>
        <w:rPr>
          <w:noProof/>
        </w:rPr>
        <w:fldChar w:fldCharType="end"/>
      </w:r>
    </w:p>
    <w:p w14:paraId="15E50FBE" w14:textId="77777777" w:rsidR="00D86C87" w:rsidRDefault="00D86C87">
      <w:pPr>
        <w:pStyle w:val="TJ1"/>
        <w:rPr>
          <w:rFonts w:asciiTheme="minorHAnsi" w:eastAsiaTheme="minorEastAsia" w:hAnsiTheme="minorHAnsi" w:cstheme="minorBidi"/>
          <w:b w:val="0"/>
          <w:noProof/>
          <w:sz w:val="22"/>
          <w:szCs w:val="22"/>
        </w:rPr>
      </w:pPr>
      <w:r>
        <w:rPr>
          <w:noProof/>
        </w:rPr>
        <w:t>18. Felhordó Hálózati Hullámhossz Megosztás Díjak</w:t>
      </w:r>
      <w:r>
        <w:rPr>
          <w:noProof/>
        </w:rPr>
        <w:tab/>
      </w:r>
      <w:r>
        <w:rPr>
          <w:noProof/>
        </w:rPr>
        <w:fldChar w:fldCharType="begin"/>
      </w:r>
      <w:r>
        <w:rPr>
          <w:noProof/>
        </w:rPr>
        <w:instrText xml:space="preserve"> PAGEREF _Toc531609377 \h </w:instrText>
      </w:r>
      <w:r>
        <w:rPr>
          <w:noProof/>
        </w:rPr>
      </w:r>
      <w:r>
        <w:rPr>
          <w:noProof/>
        </w:rPr>
        <w:fldChar w:fldCharType="separate"/>
      </w:r>
      <w:r>
        <w:rPr>
          <w:noProof/>
        </w:rPr>
        <w:t>60</w:t>
      </w:r>
      <w:r>
        <w:rPr>
          <w:noProof/>
        </w:rPr>
        <w:fldChar w:fldCharType="end"/>
      </w:r>
    </w:p>
    <w:p w14:paraId="0F99AE7D" w14:textId="77777777" w:rsidR="00D86C87" w:rsidRDefault="00D86C87">
      <w:pPr>
        <w:pStyle w:val="TJ2"/>
        <w:rPr>
          <w:rFonts w:asciiTheme="minorHAnsi" w:eastAsiaTheme="minorEastAsia" w:hAnsiTheme="minorHAnsi" w:cstheme="minorBidi"/>
          <w:b w:val="0"/>
          <w:noProof/>
          <w:szCs w:val="22"/>
        </w:rPr>
      </w:pPr>
      <w:r>
        <w:rPr>
          <w:noProof/>
        </w:rPr>
        <w:t>18.1 Egyszeri Díjak</w:t>
      </w:r>
      <w:r>
        <w:rPr>
          <w:noProof/>
        </w:rPr>
        <w:tab/>
      </w:r>
      <w:r>
        <w:rPr>
          <w:noProof/>
        </w:rPr>
        <w:fldChar w:fldCharType="begin"/>
      </w:r>
      <w:r>
        <w:rPr>
          <w:noProof/>
        </w:rPr>
        <w:instrText xml:space="preserve"> PAGEREF _Toc531609378 \h </w:instrText>
      </w:r>
      <w:r>
        <w:rPr>
          <w:noProof/>
        </w:rPr>
      </w:r>
      <w:r>
        <w:rPr>
          <w:noProof/>
        </w:rPr>
        <w:fldChar w:fldCharType="separate"/>
      </w:r>
      <w:r>
        <w:rPr>
          <w:noProof/>
        </w:rPr>
        <w:t>60</w:t>
      </w:r>
      <w:r>
        <w:rPr>
          <w:noProof/>
        </w:rPr>
        <w:fldChar w:fldCharType="end"/>
      </w:r>
    </w:p>
    <w:p w14:paraId="15C7A94F" w14:textId="77777777" w:rsidR="00D86C87" w:rsidRDefault="00D86C87">
      <w:pPr>
        <w:pStyle w:val="TJ3"/>
        <w:rPr>
          <w:rFonts w:asciiTheme="minorHAnsi" w:eastAsiaTheme="minorEastAsia" w:hAnsiTheme="minorHAnsi" w:cstheme="minorBidi"/>
          <w:noProof/>
          <w:szCs w:val="22"/>
        </w:rPr>
      </w:pPr>
      <w:r>
        <w:rPr>
          <w:noProof/>
        </w:rPr>
        <w:t>18.1.1 Szakfelügyelet Biztosítása Díj</w:t>
      </w:r>
      <w:r>
        <w:rPr>
          <w:noProof/>
        </w:rPr>
        <w:tab/>
      </w:r>
      <w:r>
        <w:rPr>
          <w:noProof/>
        </w:rPr>
        <w:fldChar w:fldCharType="begin"/>
      </w:r>
      <w:r>
        <w:rPr>
          <w:noProof/>
        </w:rPr>
        <w:instrText xml:space="preserve"> PAGEREF _Toc531609379 \h </w:instrText>
      </w:r>
      <w:r>
        <w:rPr>
          <w:noProof/>
        </w:rPr>
      </w:r>
      <w:r>
        <w:rPr>
          <w:noProof/>
        </w:rPr>
        <w:fldChar w:fldCharType="separate"/>
      </w:r>
      <w:r>
        <w:rPr>
          <w:noProof/>
        </w:rPr>
        <w:t>60</w:t>
      </w:r>
      <w:r>
        <w:rPr>
          <w:noProof/>
        </w:rPr>
        <w:fldChar w:fldCharType="end"/>
      </w:r>
    </w:p>
    <w:p w14:paraId="27B70282" w14:textId="77777777" w:rsidR="00D86C87" w:rsidRDefault="00D86C87">
      <w:pPr>
        <w:pStyle w:val="TJ3"/>
        <w:rPr>
          <w:rFonts w:asciiTheme="minorHAnsi" w:eastAsiaTheme="minorEastAsia" w:hAnsiTheme="minorHAnsi" w:cstheme="minorBidi"/>
          <w:noProof/>
          <w:szCs w:val="22"/>
        </w:rPr>
      </w:pPr>
      <w:r>
        <w:rPr>
          <w:noProof/>
        </w:rPr>
        <w:t>18.1.2 Szakfelügyelet Biztosítása Helyszíni Kiszállás Díj</w:t>
      </w:r>
      <w:r>
        <w:rPr>
          <w:noProof/>
        </w:rPr>
        <w:tab/>
      </w:r>
      <w:r>
        <w:rPr>
          <w:noProof/>
        </w:rPr>
        <w:fldChar w:fldCharType="begin"/>
      </w:r>
      <w:r>
        <w:rPr>
          <w:noProof/>
        </w:rPr>
        <w:instrText xml:space="preserve"> PAGEREF _Toc531609380 \h </w:instrText>
      </w:r>
      <w:r>
        <w:rPr>
          <w:noProof/>
        </w:rPr>
      </w:r>
      <w:r>
        <w:rPr>
          <w:noProof/>
        </w:rPr>
        <w:fldChar w:fldCharType="separate"/>
      </w:r>
      <w:r>
        <w:rPr>
          <w:noProof/>
        </w:rPr>
        <w:t>60</w:t>
      </w:r>
      <w:r>
        <w:rPr>
          <w:noProof/>
        </w:rPr>
        <w:fldChar w:fldCharType="end"/>
      </w:r>
    </w:p>
    <w:p w14:paraId="32E801A8" w14:textId="77777777" w:rsidR="00D86C87" w:rsidRDefault="00D86C87">
      <w:pPr>
        <w:pStyle w:val="TJ2"/>
        <w:rPr>
          <w:rFonts w:asciiTheme="minorHAnsi" w:eastAsiaTheme="minorEastAsia" w:hAnsiTheme="minorHAnsi" w:cstheme="minorBidi"/>
          <w:b w:val="0"/>
          <w:noProof/>
          <w:szCs w:val="22"/>
        </w:rPr>
      </w:pPr>
      <w:r>
        <w:rPr>
          <w:noProof/>
        </w:rPr>
        <w:t>18.2 Havi Díjak</w:t>
      </w:r>
      <w:r>
        <w:rPr>
          <w:noProof/>
        </w:rPr>
        <w:tab/>
      </w:r>
      <w:r>
        <w:rPr>
          <w:noProof/>
        </w:rPr>
        <w:fldChar w:fldCharType="begin"/>
      </w:r>
      <w:r>
        <w:rPr>
          <w:noProof/>
        </w:rPr>
        <w:instrText xml:space="preserve"> PAGEREF _Toc531609381 \h </w:instrText>
      </w:r>
      <w:r>
        <w:rPr>
          <w:noProof/>
        </w:rPr>
      </w:r>
      <w:r>
        <w:rPr>
          <w:noProof/>
        </w:rPr>
        <w:fldChar w:fldCharType="separate"/>
      </w:r>
      <w:r>
        <w:rPr>
          <w:noProof/>
        </w:rPr>
        <w:t>60</w:t>
      </w:r>
      <w:r>
        <w:rPr>
          <w:noProof/>
        </w:rPr>
        <w:fldChar w:fldCharType="end"/>
      </w:r>
    </w:p>
    <w:p w14:paraId="09944800" w14:textId="77777777" w:rsidR="00D86C87" w:rsidRDefault="00D86C87">
      <w:pPr>
        <w:pStyle w:val="TJ3"/>
        <w:rPr>
          <w:rFonts w:asciiTheme="minorHAnsi" w:eastAsiaTheme="minorEastAsia" w:hAnsiTheme="minorHAnsi" w:cstheme="minorBidi"/>
          <w:noProof/>
          <w:szCs w:val="22"/>
        </w:rPr>
      </w:pPr>
      <w:r>
        <w:rPr>
          <w:noProof/>
        </w:rPr>
        <w:t>18.2.1 Hullámhossz megosztás fix és változó havi díjai</w:t>
      </w:r>
      <w:r>
        <w:rPr>
          <w:noProof/>
        </w:rPr>
        <w:tab/>
      </w:r>
      <w:r>
        <w:rPr>
          <w:noProof/>
        </w:rPr>
        <w:fldChar w:fldCharType="begin"/>
      </w:r>
      <w:r>
        <w:rPr>
          <w:noProof/>
        </w:rPr>
        <w:instrText xml:space="preserve"> PAGEREF _Toc531609382 \h </w:instrText>
      </w:r>
      <w:r>
        <w:rPr>
          <w:noProof/>
        </w:rPr>
      </w:r>
      <w:r>
        <w:rPr>
          <w:noProof/>
        </w:rPr>
        <w:fldChar w:fldCharType="separate"/>
      </w:r>
      <w:r>
        <w:rPr>
          <w:noProof/>
        </w:rPr>
        <w:t>60</w:t>
      </w:r>
      <w:r>
        <w:rPr>
          <w:noProof/>
        </w:rPr>
        <w:fldChar w:fldCharType="end"/>
      </w:r>
    </w:p>
    <w:p w14:paraId="189AE3CC" w14:textId="77777777" w:rsidR="00D86C87" w:rsidRDefault="00D86C87">
      <w:pPr>
        <w:pStyle w:val="TJ3"/>
        <w:rPr>
          <w:rFonts w:asciiTheme="minorHAnsi" w:eastAsiaTheme="minorEastAsia" w:hAnsiTheme="minorHAnsi" w:cstheme="minorBidi"/>
          <w:noProof/>
          <w:szCs w:val="22"/>
        </w:rPr>
      </w:pPr>
      <w:r>
        <w:rPr>
          <w:noProof/>
        </w:rPr>
        <w:t>18.2.2 Hozzáférési Link Fizikai Helymegosztáshoz Épületben Havi Díj</w:t>
      </w:r>
      <w:r>
        <w:rPr>
          <w:noProof/>
        </w:rPr>
        <w:tab/>
      </w:r>
      <w:r>
        <w:rPr>
          <w:noProof/>
        </w:rPr>
        <w:fldChar w:fldCharType="begin"/>
      </w:r>
      <w:r>
        <w:rPr>
          <w:noProof/>
        </w:rPr>
        <w:instrText xml:space="preserve"> PAGEREF _Toc531609383 \h </w:instrText>
      </w:r>
      <w:r>
        <w:rPr>
          <w:noProof/>
        </w:rPr>
      </w:r>
      <w:r>
        <w:rPr>
          <w:noProof/>
        </w:rPr>
        <w:fldChar w:fldCharType="separate"/>
      </w:r>
      <w:r>
        <w:rPr>
          <w:noProof/>
        </w:rPr>
        <w:t>60</w:t>
      </w:r>
      <w:r>
        <w:rPr>
          <w:noProof/>
        </w:rPr>
        <w:fldChar w:fldCharType="end"/>
      </w:r>
    </w:p>
    <w:p w14:paraId="0921BAA4" w14:textId="77777777" w:rsidR="00D86C87" w:rsidRDefault="00D86C87">
      <w:pPr>
        <w:pStyle w:val="TJ3"/>
        <w:rPr>
          <w:rFonts w:asciiTheme="minorHAnsi" w:eastAsiaTheme="minorEastAsia" w:hAnsiTheme="minorHAnsi" w:cstheme="minorBidi"/>
          <w:noProof/>
          <w:szCs w:val="22"/>
        </w:rPr>
      </w:pPr>
      <w:r>
        <w:rPr>
          <w:noProof/>
        </w:rPr>
        <w:t>18.2.3 Hozzáférési Link Fizikai Helymegosztáshoz Egyéb létesítményben Havi Díj</w:t>
      </w:r>
      <w:r>
        <w:rPr>
          <w:noProof/>
        </w:rPr>
        <w:tab/>
      </w:r>
      <w:r>
        <w:rPr>
          <w:noProof/>
        </w:rPr>
        <w:fldChar w:fldCharType="begin"/>
      </w:r>
      <w:r>
        <w:rPr>
          <w:noProof/>
        </w:rPr>
        <w:instrText xml:space="preserve"> PAGEREF _Toc531609384 \h </w:instrText>
      </w:r>
      <w:r>
        <w:rPr>
          <w:noProof/>
        </w:rPr>
      </w:r>
      <w:r>
        <w:rPr>
          <w:noProof/>
        </w:rPr>
        <w:fldChar w:fldCharType="separate"/>
      </w:r>
      <w:r>
        <w:rPr>
          <w:noProof/>
        </w:rPr>
        <w:t>60</w:t>
      </w:r>
      <w:r>
        <w:rPr>
          <w:noProof/>
        </w:rPr>
        <w:fldChar w:fldCharType="end"/>
      </w:r>
    </w:p>
    <w:p w14:paraId="6E01DB86" w14:textId="77777777" w:rsidR="00D86C87" w:rsidRDefault="00D86C87">
      <w:pPr>
        <w:pStyle w:val="TJ3"/>
        <w:rPr>
          <w:rFonts w:asciiTheme="minorHAnsi" w:eastAsiaTheme="minorEastAsia" w:hAnsiTheme="minorHAnsi" w:cstheme="minorBidi"/>
          <w:noProof/>
          <w:szCs w:val="22"/>
        </w:rPr>
      </w:pPr>
      <w:r>
        <w:rPr>
          <w:noProof/>
        </w:rPr>
        <w:t>18.2.4 Hozzáférési Link Távoli Hozzáféréshez Havi Díj</w:t>
      </w:r>
      <w:r>
        <w:rPr>
          <w:noProof/>
        </w:rPr>
        <w:tab/>
      </w:r>
      <w:r>
        <w:rPr>
          <w:noProof/>
        </w:rPr>
        <w:fldChar w:fldCharType="begin"/>
      </w:r>
      <w:r>
        <w:rPr>
          <w:noProof/>
        </w:rPr>
        <w:instrText xml:space="preserve"> PAGEREF _Toc531609385 \h </w:instrText>
      </w:r>
      <w:r>
        <w:rPr>
          <w:noProof/>
        </w:rPr>
      </w:r>
      <w:r>
        <w:rPr>
          <w:noProof/>
        </w:rPr>
        <w:fldChar w:fldCharType="separate"/>
      </w:r>
      <w:r>
        <w:rPr>
          <w:noProof/>
        </w:rPr>
        <w:t>60</w:t>
      </w:r>
      <w:r>
        <w:rPr>
          <w:noProof/>
        </w:rPr>
        <w:fldChar w:fldCharType="end"/>
      </w:r>
    </w:p>
    <w:p w14:paraId="584F9B7D" w14:textId="77777777" w:rsidR="00D86C87" w:rsidRDefault="00D86C87">
      <w:pPr>
        <w:pStyle w:val="TJ1"/>
        <w:rPr>
          <w:rFonts w:asciiTheme="minorHAnsi" w:eastAsiaTheme="minorEastAsia" w:hAnsiTheme="minorHAnsi" w:cstheme="minorBidi"/>
          <w:b w:val="0"/>
          <w:noProof/>
          <w:sz w:val="22"/>
          <w:szCs w:val="22"/>
        </w:rPr>
      </w:pPr>
      <w:r>
        <w:rPr>
          <w:noProof/>
        </w:rPr>
        <w:t>19. Felhordóhálózati Átviteli Kapacitás Biztosítása Szolgáltatás Díjak</w:t>
      </w:r>
      <w:r>
        <w:rPr>
          <w:noProof/>
        </w:rPr>
        <w:tab/>
      </w:r>
      <w:r>
        <w:rPr>
          <w:noProof/>
        </w:rPr>
        <w:fldChar w:fldCharType="begin"/>
      </w:r>
      <w:r>
        <w:rPr>
          <w:noProof/>
        </w:rPr>
        <w:instrText xml:space="preserve"> PAGEREF _Toc531609386 \h </w:instrText>
      </w:r>
      <w:r>
        <w:rPr>
          <w:noProof/>
        </w:rPr>
      </w:r>
      <w:r>
        <w:rPr>
          <w:noProof/>
        </w:rPr>
        <w:fldChar w:fldCharType="separate"/>
      </w:r>
      <w:r>
        <w:rPr>
          <w:noProof/>
        </w:rPr>
        <w:t>62</w:t>
      </w:r>
      <w:r>
        <w:rPr>
          <w:noProof/>
        </w:rPr>
        <w:fldChar w:fldCharType="end"/>
      </w:r>
    </w:p>
    <w:p w14:paraId="010CF556" w14:textId="77777777" w:rsidR="00D86C87" w:rsidRDefault="00D86C87">
      <w:pPr>
        <w:pStyle w:val="TJ2"/>
        <w:rPr>
          <w:rFonts w:asciiTheme="minorHAnsi" w:eastAsiaTheme="minorEastAsia" w:hAnsiTheme="minorHAnsi" w:cstheme="minorBidi"/>
          <w:b w:val="0"/>
          <w:noProof/>
          <w:szCs w:val="22"/>
        </w:rPr>
      </w:pPr>
      <w:r>
        <w:rPr>
          <w:noProof/>
        </w:rPr>
        <w:t>19.1 Havi Díjak</w:t>
      </w:r>
      <w:r>
        <w:rPr>
          <w:noProof/>
        </w:rPr>
        <w:tab/>
      </w:r>
      <w:r>
        <w:rPr>
          <w:noProof/>
        </w:rPr>
        <w:fldChar w:fldCharType="begin"/>
      </w:r>
      <w:r>
        <w:rPr>
          <w:noProof/>
        </w:rPr>
        <w:instrText xml:space="preserve"> PAGEREF _Toc531609387 \h </w:instrText>
      </w:r>
      <w:r>
        <w:rPr>
          <w:noProof/>
        </w:rPr>
      </w:r>
      <w:r>
        <w:rPr>
          <w:noProof/>
        </w:rPr>
        <w:fldChar w:fldCharType="separate"/>
      </w:r>
      <w:r>
        <w:rPr>
          <w:noProof/>
        </w:rPr>
        <w:t>62</w:t>
      </w:r>
      <w:r>
        <w:rPr>
          <w:noProof/>
        </w:rPr>
        <w:fldChar w:fldCharType="end"/>
      </w:r>
    </w:p>
    <w:p w14:paraId="692C9F6F" w14:textId="77777777" w:rsidR="00D86C87" w:rsidRDefault="00D86C87">
      <w:pPr>
        <w:pStyle w:val="TJ3"/>
        <w:rPr>
          <w:rFonts w:asciiTheme="minorHAnsi" w:eastAsiaTheme="minorEastAsia" w:hAnsiTheme="minorHAnsi" w:cstheme="minorBidi"/>
          <w:noProof/>
          <w:szCs w:val="22"/>
        </w:rPr>
      </w:pPr>
      <w:r>
        <w:rPr>
          <w:noProof/>
        </w:rPr>
        <w:t>19.1.1 Felhordóhálózati Átviteli Kapacitás Biztosítása Szolgáltatás Havi Díja</w:t>
      </w:r>
      <w:r>
        <w:rPr>
          <w:noProof/>
        </w:rPr>
        <w:tab/>
      </w:r>
      <w:r>
        <w:rPr>
          <w:noProof/>
        </w:rPr>
        <w:fldChar w:fldCharType="begin"/>
      </w:r>
      <w:r>
        <w:rPr>
          <w:noProof/>
        </w:rPr>
        <w:instrText xml:space="preserve"> PAGEREF _Toc531609388 \h </w:instrText>
      </w:r>
      <w:r>
        <w:rPr>
          <w:noProof/>
        </w:rPr>
      </w:r>
      <w:r>
        <w:rPr>
          <w:noProof/>
        </w:rPr>
        <w:fldChar w:fldCharType="separate"/>
      </w:r>
      <w:r>
        <w:rPr>
          <w:noProof/>
        </w:rPr>
        <w:t>62</w:t>
      </w:r>
      <w:r>
        <w:rPr>
          <w:noProof/>
        </w:rPr>
        <w:fldChar w:fldCharType="end"/>
      </w:r>
    </w:p>
    <w:p w14:paraId="6FED5232" w14:textId="77777777" w:rsidR="00D86C87" w:rsidRDefault="00D86C87">
      <w:pPr>
        <w:pStyle w:val="TJ3"/>
        <w:rPr>
          <w:rFonts w:asciiTheme="minorHAnsi" w:eastAsiaTheme="minorEastAsia" w:hAnsiTheme="minorHAnsi" w:cstheme="minorBidi"/>
          <w:noProof/>
          <w:szCs w:val="22"/>
        </w:rPr>
      </w:pPr>
      <w:r>
        <w:rPr>
          <w:noProof/>
        </w:rPr>
        <w:lastRenderedPageBreak/>
        <w:t>19.1.2 Hozzáférési Link Fizikai Helymegosztáshoz Épületben Havi Díj</w:t>
      </w:r>
      <w:r>
        <w:rPr>
          <w:noProof/>
        </w:rPr>
        <w:tab/>
      </w:r>
      <w:r>
        <w:rPr>
          <w:noProof/>
        </w:rPr>
        <w:fldChar w:fldCharType="begin"/>
      </w:r>
      <w:r>
        <w:rPr>
          <w:noProof/>
        </w:rPr>
        <w:instrText xml:space="preserve"> PAGEREF _Toc531609389 \h </w:instrText>
      </w:r>
      <w:r>
        <w:rPr>
          <w:noProof/>
        </w:rPr>
      </w:r>
      <w:r>
        <w:rPr>
          <w:noProof/>
        </w:rPr>
        <w:fldChar w:fldCharType="separate"/>
      </w:r>
      <w:r>
        <w:rPr>
          <w:noProof/>
        </w:rPr>
        <w:t>62</w:t>
      </w:r>
      <w:r>
        <w:rPr>
          <w:noProof/>
        </w:rPr>
        <w:fldChar w:fldCharType="end"/>
      </w:r>
    </w:p>
    <w:p w14:paraId="7E772A8B" w14:textId="77777777" w:rsidR="00D86C87" w:rsidRDefault="00D86C87">
      <w:pPr>
        <w:pStyle w:val="TJ3"/>
        <w:rPr>
          <w:rFonts w:asciiTheme="minorHAnsi" w:eastAsiaTheme="minorEastAsia" w:hAnsiTheme="minorHAnsi" w:cstheme="minorBidi"/>
          <w:noProof/>
          <w:szCs w:val="22"/>
        </w:rPr>
      </w:pPr>
      <w:r>
        <w:rPr>
          <w:noProof/>
        </w:rPr>
        <w:t>19.1.3 Hozzáférési Link Fizikai Helymegosztáshoz Egyéb létesítményben Havi Díj</w:t>
      </w:r>
      <w:r>
        <w:rPr>
          <w:noProof/>
        </w:rPr>
        <w:tab/>
      </w:r>
      <w:r>
        <w:rPr>
          <w:noProof/>
        </w:rPr>
        <w:fldChar w:fldCharType="begin"/>
      </w:r>
      <w:r>
        <w:rPr>
          <w:noProof/>
        </w:rPr>
        <w:instrText xml:space="preserve"> PAGEREF _Toc531609390 \h </w:instrText>
      </w:r>
      <w:r>
        <w:rPr>
          <w:noProof/>
        </w:rPr>
      </w:r>
      <w:r>
        <w:rPr>
          <w:noProof/>
        </w:rPr>
        <w:fldChar w:fldCharType="separate"/>
      </w:r>
      <w:r>
        <w:rPr>
          <w:noProof/>
        </w:rPr>
        <w:t>62</w:t>
      </w:r>
      <w:r>
        <w:rPr>
          <w:noProof/>
        </w:rPr>
        <w:fldChar w:fldCharType="end"/>
      </w:r>
    </w:p>
    <w:p w14:paraId="3CA8035E" w14:textId="77777777" w:rsidR="00D86C87" w:rsidRDefault="00D86C87">
      <w:pPr>
        <w:pStyle w:val="TJ3"/>
        <w:rPr>
          <w:rFonts w:asciiTheme="minorHAnsi" w:eastAsiaTheme="minorEastAsia" w:hAnsiTheme="minorHAnsi" w:cstheme="minorBidi"/>
          <w:noProof/>
          <w:szCs w:val="22"/>
        </w:rPr>
      </w:pPr>
      <w:r>
        <w:rPr>
          <w:noProof/>
        </w:rPr>
        <w:t>19.1.4 Hozzáférési Link Távoli Hozzáféréshez Havi Díj</w:t>
      </w:r>
      <w:r>
        <w:rPr>
          <w:noProof/>
        </w:rPr>
        <w:tab/>
      </w:r>
      <w:r>
        <w:rPr>
          <w:noProof/>
        </w:rPr>
        <w:fldChar w:fldCharType="begin"/>
      </w:r>
      <w:r>
        <w:rPr>
          <w:noProof/>
        </w:rPr>
        <w:instrText xml:space="preserve"> PAGEREF _Toc531609391 \h </w:instrText>
      </w:r>
      <w:r>
        <w:rPr>
          <w:noProof/>
        </w:rPr>
      </w:r>
      <w:r>
        <w:rPr>
          <w:noProof/>
        </w:rPr>
        <w:fldChar w:fldCharType="separate"/>
      </w:r>
      <w:r>
        <w:rPr>
          <w:noProof/>
        </w:rPr>
        <w:t>62</w:t>
      </w:r>
      <w:r>
        <w:rPr>
          <w:noProof/>
        </w:rPr>
        <w:fldChar w:fldCharType="end"/>
      </w:r>
    </w:p>
    <w:p w14:paraId="14960425" w14:textId="77777777" w:rsidR="00D86C87" w:rsidRDefault="00D86C87">
      <w:pPr>
        <w:pStyle w:val="TJ1"/>
        <w:rPr>
          <w:rFonts w:asciiTheme="minorHAnsi" w:eastAsiaTheme="minorEastAsia" w:hAnsiTheme="minorHAnsi" w:cstheme="minorBidi"/>
          <w:b w:val="0"/>
          <w:noProof/>
          <w:sz w:val="22"/>
          <w:szCs w:val="22"/>
        </w:rPr>
      </w:pPr>
      <w:bookmarkStart w:id="0" w:name="_GoBack"/>
      <w:bookmarkEnd w:id="0"/>
      <w:r>
        <w:rPr>
          <w:noProof/>
        </w:rPr>
        <w:t>20. Hordozott Szám Beállítás Szolgáltatásra vonatkozó Díj</w:t>
      </w:r>
      <w:r>
        <w:rPr>
          <w:noProof/>
        </w:rPr>
        <w:tab/>
      </w:r>
      <w:r>
        <w:rPr>
          <w:noProof/>
        </w:rPr>
        <w:fldChar w:fldCharType="begin"/>
      </w:r>
      <w:r>
        <w:rPr>
          <w:noProof/>
        </w:rPr>
        <w:instrText xml:space="preserve"> PAGEREF _Toc531609392 \h </w:instrText>
      </w:r>
      <w:r>
        <w:rPr>
          <w:noProof/>
        </w:rPr>
      </w:r>
      <w:r>
        <w:rPr>
          <w:noProof/>
        </w:rPr>
        <w:fldChar w:fldCharType="separate"/>
      </w:r>
      <w:r>
        <w:rPr>
          <w:noProof/>
        </w:rPr>
        <w:t>63</w:t>
      </w:r>
      <w:r>
        <w:rPr>
          <w:noProof/>
        </w:rPr>
        <w:fldChar w:fldCharType="end"/>
      </w:r>
    </w:p>
    <w:p w14:paraId="5A29AE7F" w14:textId="77777777" w:rsidR="00D86C87" w:rsidRDefault="00D86C87">
      <w:pPr>
        <w:pStyle w:val="TJ2"/>
        <w:rPr>
          <w:rFonts w:asciiTheme="minorHAnsi" w:eastAsiaTheme="minorEastAsia" w:hAnsiTheme="minorHAnsi" w:cstheme="minorBidi"/>
          <w:b w:val="0"/>
          <w:noProof/>
          <w:szCs w:val="22"/>
        </w:rPr>
      </w:pPr>
      <w:r>
        <w:rPr>
          <w:noProof/>
        </w:rPr>
        <w:t>20.1 Hordozott Szám Szolgáltatás Egyszeri Díj</w:t>
      </w:r>
      <w:r>
        <w:rPr>
          <w:noProof/>
        </w:rPr>
        <w:tab/>
      </w:r>
      <w:r>
        <w:rPr>
          <w:noProof/>
        </w:rPr>
        <w:fldChar w:fldCharType="begin"/>
      </w:r>
      <w:r>
        <w:rPr>
          <w:noProof/>
        </w:rPr>
        <w:instrText xml:space="preserve"> PAGEREF _Toc531609393 \h </w:instrText>
      </w:r>
      <w:r>
        <w:rPr>
          <w:noProof/>
        </w:rPr>
      </w:r>
      <w:r>
        <w:rPr>
          <w:noProof/>
        </w:rPr>
        <w:fldChar w:fldCharType="separate"/>
      </w:r>
      <w:r>
        <w:rPr>
          <w:noProof/>
        </w:rPr>
        <w:t>63</w:t>
      </w:r>
      <w:r>
        <w:rPr>
          <w:noProof/>
        </w:rPr>
        <w:fldChar w:fldCharType="end"/>
      </w:r>
    </w:p>
    <w:p w14:paraId="0C181AAD" w14:textId="77777777" w:rsidR="00D86C87" w:rsidRDefault="00D86C87">
      <w:pPr>
        <w:pStyle w:val="TJ1"/>
        <w:rPr>
          <w:rFonts w:asciiTheme="minorHAnsi" w:eastAsiaTheme="minorEastAsia" w:hAnsiTheme="minorHAnsi" w:cstheme="minorBidi"/>
          <w:b w:val="0"/>
          <w:noProof/>
          <w:sz w:val="22"/>
          <w:szCs w:val="22"/>
        </w:rPr>
      </w:pPr>
      <w:r>
        <w:rPr>
          <w:noProof/>
        </w:rPr>
        <w:t>III.</w:t>
      </w:r>
      <w:r>
        <w:rPr>
          <w:rFonts w:asciiTheme="minorHAnsi" w:eastAsiaTheme="minorEastAsia" w:hAnsiTheme="minorHAnsi" w:cstheme="minorBidi"/>
          <w:b w:val="0"/>
          <w:noProof/>
          <w:sz w:val="22"/>
          <w:szCs w:val="22"/>
        </w:rPr>
        <w:tab/>
      </w:r>
      <w:r>
        <w:rPr>
          <w:noProof/>
        </w:rPr>
        <w:t>Számlázás, fizetés</w:t>
      </w:r>
      <w:r>
        <w:rPr>
          <w:noProof/>
        </w:rPr>
        <w:tab/>
      </w:r>
      <w:r>
        <w:rPr>
          <w:noProof/>
        </w:rPr>
        <w:fldChar w:fldCharType="begin"/>
      </w:r>
      <w:r>
        <w:rPr>
          <w:noProof/>
        </w:rPr>
        <w:instrText xml:space="preserve"> PAGEREF _Toc531609394 \h </w:instrText>
      </w:r>
      <w:r>
        <w:rPr>
          <w:noProof/>
        </w:rPr>
      </w:r>
      <w:r>
        <w:rPr>
          <w:noProof/>
        </w:rPr>
        <w:fldChar w:fldCharType="separate"/>
      </w:r>
      <w:r>
        <w:rPr>
          <w:noProof/>
        </w:rPr>
        <w:t>64</w:t>
      </w:r>
      <w:r>
        <w:rPr>
          <w:noProof/>
        </w:rPr>
        <w:fldChar w:fldCharType="end"/>
      </w:r>
    </w:p>
    <w:p w14:paraId="13C41ED7" w14:textId="77777777" w:rsidR="00D86C87" w:rsidRDefault="00D86C87">
      <w:pPr>
        <w:pStyle w:val="TJ2"/>
        <w:rPr>
          <w:rFonts w:asciiTheme="minorHAnsi" w:eastAsiaTheme="minorEastAsia" w:hAnsiTheme="minorHAnsi" w:cstheme="minorBidi"/>
          <w:b w:val="0"/>
          <w:noProof/>
          <w:szCs w:val="22"/>
        </w:rPr>
      </w:pPr>
      <w:r>
        <w:rPr>
          <w:noProof/>
        </w:rPr>
        <w:t>1. Bevezetés</w:t>
      </w:r>
      <w:r>
        <w:rPr>
          <w:noProof/>
        </w:rPr>
        <w:tab/>
      </w:r>
      <w:r>
        <w:rPr>
          <w:noProof/>
        </w:rPr>
        <w:fldChar w:fldCharType="begin"/>
      </w:r>
      <w:r>
        <w:rPr>
          <w:noProof/>
        </w:rPr>
        <w:instrText xml:space="preserve"> PAGEREF _Toc531609395 \h </w:instrText>
      </w:r>
      <w:r>
        <w:rPr>
          <w:noProof/>
        </w:rPr>
      </w:r>
      <w:r>
        <w:rPr>
          <w:noProof/>
        </w:rPr>
        <w:fldChar w:fldCharType="separate"/>
      </w:r>
      <w:r>
        <w:rPr>
          <w:noProof/>
        </w:rPr>
        <w:t>64</w:t>
      </w:r>
      <w:r>
        <w:rPr>
          <w:noProof/>
        </w:rPr>
        <w:fldChar w:fldCharType="end"/>
      </w:r>
    </w:p>
    <w:p w14:paraId="65DFD63A" w14:textId="77777777" w:rsidR="00D86C87" w:rsidRDefault="00D86C87">
      <w:pPr>
        <w:pStyle w:val="TJ2"/>
        <w:rPr>
          <w:rFonts w:asciiTheme="minorHAnsi" w:eastAsiaTheme="minorEastAsia" w:hAnsiTheme="minorHAnsi" w:cstheme="minorBidi"/>
          <w:b w:val="0"/>
          <w:noProof/>
          <w:szCs w:val="22"/>
        </w:rPr>
      </w:pPr>
      <w:r>
        <w:rPr>
          <w:noProof/>
        </w:rPr>
        <w:t>2. Díjazás</w:t>
      </w:r>
      <w:r>
        <w:rPr>
          <w:noProof/>
        </w:rPr>
        <w:tab/>
      </w:r>
      <w:r>
        <w:rPr>
          <w:noProof/>
        </w:rPr>
        <w:fldChar w:fldCharType="begin"/>
      </w:r>
      <w:r>
        <w:rPr>
          <w:noProof/>
        </w:rPr>
        <w:instrText xml:space="preserve"> PAGEREF _Toc531609396 \h </w:instrText>
      </w:r>
      <w:r>
        <w:rPr>
          <w:noProof/>
        </w:rPr>
      </w:r>
      <w:r>
        <w:rPr>
          <w:noProof/>
        </w:rPr>
        <w:fldChar w:fldCharType="separate"/>
      </w:r>
      <w:r>
        <w:rPr>
          <w:noProof/>
        </w:rPr>
        <w:t>64</w:t>
      </w:r>
      <w:r>
        <w:rPr>
          <w:noProof/>
        </w:rPr>
        <w:fldChar w:fldCharType="end"/>
      </w:r>
    </w:p>
    <w:p w14:paraId="572A4AC8" w14:textId="77777777" w:rsidR="00D86C87" w:rsidRDefault="00D86C87">
      <w:pPr>
        <w:pStyle w:val="TJ3"/>
        <w:rPr>
          <w:rFonts w:asciiTheme="minorHAnsi" w:eastAsiaTheme="minorEastAsia" w:hAnsiTheme="minorHAnsi" w:cstheme="minorBidi"/>
          <w:noProof/>
          <w:szCs w:val="22"/>
        </w:rPr>
      </w:pPr>
      <w:r>
        <w:rPr>
          <w:noProof/>
        </w:rPr>
        <w:t>2.1 Díjfelszámítás ideje és tartalma</w:t>
      </w:r>
      <w:r>
        <w:rPr>
          <w:noProof/>
        </w:rPr>
        <w:tab/>
      </w:r>
      <w:r>
        <w:rPr>
          <w:noProof/>
        </w:rPr>
        <w:fldChar w:fldCharType="begin"/>
      </w:r>
      <w:r>
        <w:rPr>
          <w:noProof/>
        </w:rPr>
        <w:instrText xml:space="preserve"> PAGEREF _Toc531609397 \h </w:instrText>
      </w:r>
      <w:r>
        <w:rPr>
          <w:noProof/>
        </w:rPr>
      </w:r>
      <w:r>
        <w:rPr>
          <w:noProof/>
        </w:rPr>
        <w:fldChar w:fldCharType="separate"/>
      </w:r>
      <w:r>
        <w:rPr>
          <w:noProof/>
        </w:rPr>
        <w:t>64</w:t>
      </w:r>
      <w:r>
        <w:rPr>
          <w:noProof/>
        </w:rPr>
        <w:fldChar w:fldCharType="end"/>
      </w:r>
    </w:p>
    <w:p w14:paraId="0C83C116" w14:textId="77777777" w:rsidR="00D86C87" w:rsidRDefault="00D86C87">
      <w:pPr>
        <w:pStyle w:val="TJ3"/>
        <w:rPr>
          <w:rFonts w:asciiTheme="minorHAnsi" w:eastAsiaTheme="minorEastAsia" w:hAnsiTheme="minorHAnsi" w:cstheme="minorBidi"/>
          <w:noProof/>
          <w:szCs w:val="22"/>
        </w:rPr>
      </w:pPr>
      <w:r>
        <w:rPr>
          <w:noProof/>
        </w:rPr>
        <w:t>2.2 Egyszeri és Havi Díjak</w:t>
      </w:r>
      <w:r>
        <w:rPr>
          <w:noProof/>
        </w:rPr>
        <w:tab/>
      </w:r>
      <w:r>
        <w:rPr>
          <w:noProof/>
        </w:rPr>
        <w:fldChar w:fldCharType="begin"/>
      </w:r>
      <w:r>
        <w:rPr>
          <w:noProof/>
        </w:rPr>
        <w:instrText xml:space="preserve"> PAGEREF _Toc531609398 \h </w:instrText>
      </w:r>
      <w:r>
        <w:rPr>
          <w:noProof/>
        </w:rPr>
      </w:r>
      <w:r>
        <w:rPr>
          <w:noProof/>
        </w:rPr>
        <w:fldChar w:fldCharType="separate"/>
      </w:r>
      <w:r>
        <w:rPr>
          <w:noProof/>
        </w:rPr>
        <w:t>64</w:t>
      </w:r>
      <w:r>
        <w:rPr>
          <w:noProof/>
        </w:rPr>
        <w:fldChar w:fldCharType="end"/>
      </w:r>
    </w:p>
    <w:p w14:paraId="35932815" w14:textId="77777777" w:rsidR="00D86C87" w:rsidRDefault="00D86C87">
      <w:pPr>
        <w:pStyle w:val="TJ2"/>
        <w:rPr>
          <w:rFonts w:asciiTheme="minorHAnsi" w:eastAsiaTheme="minorEastAsia" w:hAnsiTheme="minorHAnsi" w:cstheme="minorBidi"/>
          <w:b w:val="0"/>
          <w:noProof/>
          <w:szCs w:val="22"/>
        </w:rPr>
      </w:pPr>
      <w:r>
        <w:rPr>
          <w:noProof/>
        </w:rPr>
        <w:t>3. Számlázás</w:t>
      </w:r>
      <w:r>
        <w:rPr>
          <w:noProof/>
        </w:rPr>
        <w:tab/>
      </w:r>
      <w:r>
        <w:rPr>
          <w:noProof/>
        </w:rPr>
        <w:fldChar w:fldCharType="begin"/>
      </w:r>
      <w:r>
        <w:rPr>
          <w:noProof/>
        </w:rPr>
        <w:instrText xml:space="preserve"> PAGEREF _Toc531609399 \h </w:instrText>
      </w:r>
      <w:r>
        <w:rPr>
          <w:noProof/>
        </w:rPr>
      </w:r>
      <w:r>
        <w:rPr>
          <w:noProof/>
        </w:rPr>
        <w:fldChar w:fldCharType="separate"/>
      </w:r>
      <w:r>
        <w:rPr>
          <w:noProof/>
        </w:rPr>
        <w:t>64</w:t>
      </w:r>
      <w:r>
        <w:rPr>
          <w:noProof/>
        </w:rPr>
        <w:fldChar w:fldCharType="end"/>
      </w:r>
    </w:p>
    <w:p w14:paraId="69758538" w14:textId="77777777" w:rsidR="00D86C87" w:rsidRDefault="00D86C87">
      <w:pPr>
        <w:pStyle w:val="TJ3"/>
        <w:rPr>
          <w:rFonts w:asciiTheme="minorHAnsi" w:eastAsiaTheme="minorEastAsia" w:hAnsiTheme="minorHAnsi" w:cstheme="minorBidi"/>
          <w:noProof/>
          <w:szCs w:val="22"/>
        </w:rPr>
      </w:pPr>
      <w:r>
        <w:rPr>
          <w:noProof/>
        </w:rPr>
        <w:t>3.1 Általános számlázási előírások</w:t>
      </w:r>
      <w:r>
        <w:rPr>
          <w:noProof/>
        </w:rPr>
        <w:tab/>
      </w:r>
      <w:r>
        <w:rPr>
          <w:noProof/>
        </w:rPr>
        <w:fldChar w:fldCharType="begin"/>
      </w:r>
      <w:r>
        <w:rPr>
          <w:noProof/>
        </w:rPr>
        <w:instrText xml:space="preserve"> PAGEREF _Toc531609400 \h </w:instrText>
      </w:r>
      <w:r>
        <w:rPr>
          <w:noProof/>
        </w:rPr>
      </w:r>
      <w:r>
        <w:rPr>
          <w:noProof/>
        </w:rPr>
        <w:fldChar w:fldCharType="separate"/>
      </w:r>
      <w:r>
        <w:rPr>
          <w:noProof/>
        </w:rPr>
        <w:t>64</w:t>
      </w:r>
      <w:r>
        <w:rPr>
          <w:noProof/>
        </w:rPr>
        <w:fldChar w:fldCharType="end"/>
      </w:r>
    </w:p>
    <w:p w14:paraId="5C849C25" w14:textId="77777777" w:rsidR="00D86C87" w:rsidRDefault="00D86C87">
      <w:pPr>
        <w:pStyle w:val="TJ3"/>
        <w:rPr>
          <w:rFonts w:asciiTheme="minorHAnsi" w:eastAsiaTheme="minorEastAsia" w:hAnsiTheme="minorHAnsi" w:cstheme="minorBidi"/>
          <w:noProof/>
          <w:szCs w:val="22"/>
        </w:rPr>
      </w:pPr>
      <w:r>
        <w:rPr>
          <w:noProof/>
        </w:rPr>
        <w:t>3.2 A számlázás rendje</w:t>
      </w:r>
      <w:r>
        <w:rPr>
          <w:noProof/>
        </w:rPr>
        <w:tab/>
      </w:r>
      <w:r>
        <w:rPr>
          <w:noProof/>
        </w:rPr>
        <w:fldChar w:fldCharType="begin"/>
      </w:r>
      <w:r>
        <w:rPr>
          <w:noProof/>
        </w:rPr>
        <w:instrText xml:space="preserve"> PAGEREF _Toc531609401 \h </w:instrText>
      </w:r>
      <w:r>
        <w:rPr>
          <w:noProof/>
        </w:rPr>
      </w:r>
      <w:r>
        <w:rPr>
          <w:noProof/>
        </w:rPr>
        <w:fldChar w:fldCharType="separate"/>
      </w:r>
      <w:r>
        <w:rPr>
          <w:noProof/>
        </w:rPr>
        <w:t>65</w:t>
      </w:r>
      <w:r>
        <w:rPr>
          <w:noProof/>
        </w:rPr>
        <w:fldChar w:fldCharType="end"/>
      </w:r>
    </w:p>
    <w:p w14:paraId="6667195F" w14:textId="77777777" w:rsidR="00D86C87" w:rsidRDefault="00D86C87">
      <w:pPr>
        <w:pStyle w:val="TJ2"/>
        <w:rPr>
          <w:rFonts w:asciiTheme="minorHAnsi" w:eastAsiaTheme="minorEastAsia" w:hAnsiTheme="minorHAnsi" w:cstheme="minorBidi"/>
          <w:b w:val="0"/>
          <w:noProof/>
          <w:szCs w:val="22"/>
        </w:rPr>
      </w:pPr>
      <w:r>
        <w:rPr>
          <w:noProof/>
        </w:rPr>
        <w:t>4. Fizetés</w:t>
      </w:r>
      <w:r>
        <w:rPr>
          <w:noProof/>
        </w:rPr>
        <w:tab/>
      </w:r>
      <w:r>
        <w:rPr>
          <w:noProof/>
        </w:rPr>
        <w:fldChar w:fldCharType="begin"/>
      </w:r>
      <w:r>
        <w:rPr>
          <w:noProof/>
        </w:rPr>
        <w:instrText xml:space="preserve"> PAGEREF _Toc531609402 \h </w:instrText>
      </w:r>
      <w:r>
        <w:rPr>
          <w:noProof/>
        </w:rPr>
      </w:r>
      <w:r>
        <w:rPr>
          <w:noProof/>
        </w:rPr>
        <w:fldChar w:fldCharType="separate"/>
      </w:r>
      <w:r>
        <w:rPr>
          <w:noProof/>
        </w:rPr>
        <w:t>65</w:t>
      </w:r>
      <w:r>
        <w:rPr>
          <w:noProof/>
        </w:rPr>
        <w:fldChar w:fldCharType="end"/>
      </w:r>
    </w:p>
    <w:p w14:paraId="1C453ADD" w14:textId="77777777" w:rsidR="00D86C87" w:rsidRDefault="00D86C87">
      <w:pPr>
        <w:pStyle w:val="TJ3"/>
        <w:rPr>
          <w:rFonts w:asciiTheme="minorHAnsi" w:eastAsiaTheme="minorEastAsia" w:hAnsiTheme="minorHAnsi" w:cstheme="minorBidi"/>
          <w:noProof/>
          <w:szCs w:val="22"/>
        </w:rPr>
      </w:pPr>
      <w:r>
        <w:rPr>
          <w:noProof/>
        </w:rPr>
        <w:t>4.1 Fizetési feltételek</w:t>
      </w:r>
      <w:r>
        <w:rPr>
          <w:noProof/>
        </w:rPr>
        <w:tab/>
      </w:r>
      <w:r>
        <w:rPr>
          <w:noProof/>
        </w:rPr>
        <w:fldChar w:fldCharType="begin"/>
      </w:r>
      <w:r>
        <w:rPr>
          <w:noProof/>
        </w:rPr>
        <w:instrText xml:space="preserve"> PAGEREF _Toc531609403 \h </w:instrText>
      </w:r>
      <w:r>
        <w:rPr>
          <w:noProof/>
        </w:rPr>
      </w:r>
      <w:r>
        <w:rPr>
          <w:noProof/>
        </w:rPr>
        <w:fldChar w:fldCharType="separate"/>
      </w:r>
      <w:r>
        <w:rPr>
          <w:noProof/>
        </w:rPr>
        <w:t>65</w:t>
      </w:r>
      <w:r>
        <w:rPr>
          <w:noProof/>
        </w:rPr>
        <w:fldChar w:fldCharType="end"/>
      </w:r>
    </w:p>
    <w:p w14:paraId="26EFF299" w14:textId="77777777" w:rsidR="00D86C87" w:rsidRDefault="00D86C87">
      <w:pPr>
        <w:pStyle w:val="TJ3"/>
        <w:rPr>
          <w:rFonts w:asciiTheme="minorHAnsi" w:eastAsiaTheme="minorEastAsia" w:hAnsiTheme="minorHAnsi" w:cstheme="minorBidi"/>
          <w:noProof/>
          <w:szCs w:val="22"/>
        </w:rPr>
      </w:pPr>
      <w:r>
        <w:rPr>
          <w:noProof/>
        </w:rPr>
        <w:t>4.2 Fizetési késedelem</w:t>
      </w:r>
      <w:r>
        <w:rPr>
          <w:noProof/>
        </w:rPr>
        <w:tab/>
      </w:r>
      <w:r>
        <w:rPr>
          <w:noProof/>
        </w:rPr>
        <w:fldChar w:fldCharType="begin"/>
      </w:r>
      <w:r>
        <w:rPr>
          <w:noProof/>
        </w:rPr>
        <w:instrText xml:space="preserve"> PAGEREF _Toc531609404 \h </w:instrText>
      </w:r>
      <w:r>
        <w:rPr>
          <w:noProof/>
        </w:rPr>
      </w:r>
      <w:r>
        <w:rPr>
          <w:noProof/>
        </w:rPr>
        <w:fldChar w:fldCharType="separate"/>
      </w:r>
      <w:r>
        <w:rPr>
          <w:noProof/>
        </w:rPr>
        <w:t>65</w:t>
      </w:r>
      <w:r>
        <w:rPr>
          <w:noProof/>
        </w:rPr>
        <w:fldChar w:fldCharType="end"/>
      </w:r>
    </w:p>
    <w:p w14:paraId="5E3AA7E7" w14:textId="77777777" w:rsidR="00D86C87" w:rsidRDefault="00D86C87">
      <w:pPr>
        <w:pStyle w:val="TJ3"/>
        <w:rPr>
          <w:rFonts w:asciiTheme="minorHAnsi" w:eastAsiaTheme="minorEastAsia" w:hAnsiTheme="minorHAnsi" w:cstheme="minorBidi"/>
          <w:noProof/>
          <w:szCs w:val="22"/>
        </w:rPr>
      </w:pPr>
      <w:r>
        <w:rPr>
          <w:noProof/>
        </w:rPr>
        <w:t>4.3 Bankgarancia</w:t>
      </w:r>
      <w:r>
        <w:rPr>
          <w:noProof/>
        </w:rPr>
        <w:tab/>
      </w:r>
      <w:r>
        <w:rPr>
          <w:noProof/>
        </w:rPr>
        <w:fldChar w:fldCharType="begin"/>
      </w:r>
      <w:r>
        <w:rPr>
          <w:noProof/>
        </w:rPr>
        <w:instrText xml:space="preserve"> PAGEREF _Toc531609405 \h </w:instrText>
      </w:r>
      <w:r>
        <w:rPr>
          <w:noProof/>
        </w:rPr>
      </w:r>
      <w:r>
        <w:rPr>
          <w:noProof/>
        </w:rPr>
        <w:fldChar w:fldCharType="separate"/>
      </w:r>
      <w:r>
        <w:rPr>
          <w:noProof/>
        </w:rPr>
        <w:t>65</w:t>
      </w:r>
      <w:r>
        <w:rPr>
          <w:noProof/>
        </w:rPr>
        <w:fldChar w:fldCharType="end"/>
      </w:r>
    </w:p>
    <w:p w14:paraId="0B483E56" w14:textId="77777777" w:rsidR="00D86C87" w:rsidRDefault="00D86C87">
      <w:pPr>
        <w:pStyle w:val="TJ2"/>
        <w:rPr>
          <w:rFonts w:asciiTheme="minorHAnsi" w:eastAsiaTheme="minorEastAsia" w:hAnsiTheme="minorHAnsi" w:cstheme="minorBidi"/>
          <w:b w:val="0"/>
          <w:noProof/>
          <w:szCs w:val="22"/>
        </w:rPr>
      </w:pPr>
      <w:r>
        <w:rPr>
          <w:noProof/>
        </w:rPr>
        <w:t>5. Reklamáció</w:t>
      </w:r>
      <w:r>
        <w:rPr>
          <w:noProof/>
        </w:rPr>
        <w:tab/>
      </w:r>
      <w:r>
        <w:rPr>
          <w:noProof/>
        </w:rPr>
        <w:fldChar w:fldCharType="begin"/>
      </w:r>
      <w:r>
        <w:rPr>
          <w:noProof/>
        </w:rPr>
        <w:instrText xml:space="preserve"> PAGEREF _Toc531609406 \h </w:instrText>
      </w:r>
      <w:r>
        <w:rPr>
          <w:noProof/>
        </w:rPr>
      </w:r>
      <w:r>
        <w:rPr>
          <w:noProof/>
        </w:rPr>
        <w:fldChar w:fldCharType="separate"/>
      </w:r>
      <w:r>
        <w:rPr>
          <w:noProof/>
        </w:rPr>
        <w:t>67</w:t>
      </w:r>
      <w:r>
        <w:rPr>
          <w:noProof/>
        </w:rPr>
        <w:fldChar w:fldCharType="end"/>
      </w:r>
    </w:p>
    <w:p w14:paraId="6D8C0E8E" w14:textId="77777777" w:rsidR="00D86C87" w:rsidRDefault="00D86C87">
      <w:pPr>
        <w:pStyle w:val="TJ3"/>
        <w:rPr>
          <w:rFonts w:asciiTheme="minorHAnsi" w:eastAsiaTheme="minorEastAsia" w:hAnsiTheme="minorHAnsi" w:cstheme="minorBidi"/>
          <w:noProof/>
          <w:szCs w:val="22"/>
        </w:rPr>
      </w:pPr>
      <w:r>
        <w:rPr>
          <w:noProof/>
        </w:rPr>
        <w:t>5.1 Számlareklamáció benyújtása</w:t>
      </w:r>
      <w:r>
        <w:rPr>
          <w:noProof/>
        </w:rPr>
        <w:tab/>
      </w:r>
      <w:r>
        <w:rPr>
          <w:noProof/>
        </w:rPr>
        <w:fldChar w:fldCharType="begin"/>
      </w:r>
      <w:r>
        <w:rPr>
          <w:noProof/>
        </w:rPr>
        <w:instrText xml:space="preserve"> PAGEREF _Toc531609407 \h </w:instrText>
      </w:r>
      <w:r>
        <w:rPr>
          <w:noProof/>
        </w:rPr>
      </w:r>
      <w:r>
        <w:rPr>
          <w:noProof/>
        </w:rPr>
        <w:fldChar w:fldCharType="separate"/>
      </w:r>
      <w:r>
        <w:rPr>
          <w:noProof/>
        </w:rPr>
        <w:t>67</w:t>
      </w:r>
      <w:r>
        <w:rPr>
          <w:noProof/>
        </w:rPr>
        <w:fldChar w:fldCharType="end"/>
      </w:r>
    </w:p>
    <w:p w14:paraId="311748F6" w14:textId="77777777" w:rsidR="00D86C87" w:rsidRDefault="00D86C87">
      <w:pPr>
        <w:pStyle w:val="TJ3"/>
        <w:rPr>
          <w:rFonts w:asciiTheme="minorHAnsi" w:eastAsiaTheme="minorEastAsia" w:hAnsiTheme="minorHAnsi" w:cstheme="minorBidi"/>
          <w:noProof/>
          <w:szCs w:val="22"/>
        </w:rPr>
      </w:pPr>
      <w:r>
        <w:rPr>
          <w:noProof/>
        </w:rPr>
        <w:t>5.2 Fizetési kötelezettség reklamáció esetén</w:t>
      </w:r>
      <w:r>
        <w:rPr>
          <w:noProof/>
        </w:rPr>
        <w:tab/>
      </w:r>
      <w:r>
        <w:rPr>
          <w:noProof/>
        </w:rPr>
        <w:fldChar w:fldCharType="begin"/>
      </w:r>
      <w:r>
        <w:rPr>
          <w:noProof/>
        </w:rPr>
        <w:instrText xml:space="preserve"> PAGEREF _Toc531609408 \h </w:instrText>
      </w:r>
      <w:r>
        <w:rPr>
          <w:noProof/>
        </w:rPr>
      </w:r>
      <w:r>
        <w:rPr>
          <w:noProof/>
        </w:rPr>
        <w:fldChar w:fldCharType="separate"/>
      </w:r>
      <w:r>
        <w:rPr>
          <w:noProof/>
        </w:rPr>
        <w:t>67</w:t>
      </w:r>
      <w:r>
        <w:rPr>
          <w:noProof/>
        </w:rPr>
        <w:fldChar w:fldCharType="end"/>
      </w:r>
    </w:p>
    <w:p w14:paraId="66D16D21" w14:textId="10814EF7" w:rsidR="002043EA" w:rsidRPr="00D21858" w:rsidRDefault="00F42DCD">
      <w:pPr>
        <w:pStyle w:val="TJ2"/>
        <w:rPr>
          <w:sz w:val="24"/>
        </w:rPr>
      </w:pPr>
      <w:r w:rsidRPr="00D21858">
        <w:rPr>
          <w:sz w:val="24"/>
        </w:rPr>
        <w:fldChar w:fldCharType="end"/>
      </w:r>
    </w:p>
    <w:p w14:paraId="66D16D22" w14:textId="77777777" w:rsidR="002043EA" w:rsidRPr="00D21858" w:rsidRDefault="002043EA" w:rsidP="002043EA">
      <w:r w:rsidRPr="00D21858">
        <w:br w:type="page"/>
      </w:r>
    </w:p>
    <w:p w14:paraId="66D16D23" w14:textId="77777777" w:rsidR="00D1636F" w:rsidRPr="00D21858" w:rsidRDefault="00D1636F" w:rsidP="00C777F8">
      <w:pPr>
        <w:pStyle w:val="Cmsor1"/>
        <w:numPr>
          <w:ilvl w:val="0"/>
          <w:numId w:val="3"/>
        </w:numPr>
        <w:jc w:val="center"/>
        <w:rPr>
          <w:sz w:val="40"/>
          <w:szCs w:val="40"/>
        </w:rPr>
      </w:pPr>
      <w:bookmarkStart w:id="1" w:name="_Toc531609209"/>
      <w:r w:rsidRPr="00D21858">
        <w:rPr>
          <w:sz w:val="40"/>
          <w:szCs w:val="40"/>
        </w:rPr>
        <w:lastRenderedPageBreak/>
        <w:t>Díjazási elvek</w:t>
      </w:r>
      <w:bookmarkEnd w:id="1"/>
    </w:p>
    <w:p w14:paraId="66D16D24" w14:textId="77777777" w:rsidR="00D1636F" w:rsidRPr="00D21858" w:rsidRDefault="00D1636F" w:rsidP="00D1636F">
      <w:pPr>
        <w:jc w:val="center"/>
        <w:rPr>
          <w:b/>
        </w:rPr>
      </w:pPr>
    </w:p>
    <w:p w14:paraId="66D16D25" w14:textId="77777777" w:rsidR="00D1636F" w:rsidRPr="00D21858" w:rsidRDefault="00D1636F" w:rsidP="00D1636F">
      <w:pPr>
        <w:jc w:val="center"/>
        <w:rPr>
          <w:b/>
        </w:rPr>
      </w:pPr>
    </w:p>
    <w:p w14:paraId="66D16D26" w14:textId="2DB74CA1" w:rsidR="00D1636F" w:rsidRPr="00D21858" w:rsidRDefault="00D1636F" w:rsidP="00D1636F">
      <w:pPr>
        <w:pStyle w:val="A"/>
        <w:rPr>
          <w:szCs w:val="24"/>
        </w:rPr>
      </w:pPr>
      <w:r w:rsidRPr="00D21858">
        <w:rPr>
          <w:b/>
        </w:rPr>
        <w:t>1</w:t>
      </w:r>
      <w:r w:rsidRPr="00D21858">
        <w:rPr>
          <w:b/>
          <w:szCs w:val="24"/>
        </w:rPr>
        <w:t>.</w:t>
      </w:r>
      <w:r w:rsidR="002B57F2">
        <w:rPr>
          <w:b/>
          <w:szCs w:val="24"/>
        </w:rPr>
        <w:t> </w:t>
      </w:r>
      <w:r w:rsidRPr="00D21858">
        <w:rPr>
          <w:szCs w:val="24"/>
        </w:rPr>
        <w:t xml:space="preserve">A díjak meghatározásának alapját a </w:t>
      </w:r>
      <w:r w:rsidR="00170A5C" w:rsidRPr="00D21858">
        <w:rPr>
          <w:szCs w:val="24"/>
        </w:rPr>
        <w:t xml:space="preserve">3(a) piachatározat </w:t>
      </w:r>
      <w:r w:rsidR="002F1848" w:rsidRPr="00D21858">
        <w:rPr>
          <w:szCs w:val="24"/>
        </w:rPr>
        <w:t xml:space="preserve">I. C pontjában és I. mellékletében, valamint </w:t>
      </w:r>
      <w:r w:rsidR="00B973A5" w:rsidRPr="00D21858">
        <w:rPr>
          <w:szCs w:val="24"/>
        </w:rPr>
        <w:t xml:space="preserve">a </w:t>
      </w:r>
      <w:r w:rsidR="00170A5C" w:rsidRPr="00D21858">
        <w:rPr>
          <w:szCs w:val="24"/>
        </w:rPr>
        <w:t>3(b)</w:t>
      </w:r>
      <w:r w:rsidR="002F1848" w:rsidRPr="00D21858">
        <w:rPr>
          <w:szCs w:val="24"/>
        </w:rPr>
        <w:t xml:space="preserve"> </w:t>
      </w:r>
      <w:r w:rsidR="00170A5C" w:rsidRPr="00D21858">
        <w:rPr>
          <w:szCs w:val="24"/>
        </w:rPr>
        <w:t>I. C pontjában és I. mellékletében</w:t>
      </w:r>
      <w:r w:rsidR="002B57F2">
        <w:rPr>
          <w:szCs w:val="24"/>
        </w:rPr>
        <w:t xml:space="preserve"> </w:t>
      </w:r>
      <w:r w:rsidRPr="00D21858">
        <w:rPr>
          <w:szCs w:val="24"/>
        </w:rPr>
        <w:t>foglaltak képezik</w:t>
      </w:r>
      <w:r w:rsidR="00B973A5" w:rsidRPr="00D21858">
        <w:rPr>
          <w:szCs w:val="24"/>
        </w:rPr>
        <w:t>.</w:t>
      </w:r>
    </w:p>
    <w:p w14:paraId="66D16D27" w14:textId="77777777" w:rsidR="00D1636F" w:rsidRPr="00D21858" w:rsidRDefault="00D1636F" w:rsidP="00D1636F">
      <w:pPr>
        <w:pStyle w:val="A"/>
        <w:rPr>
          <w:rFonts w:eastAsia="SPT Phonetic"/>
          <w:color w:val="000000"/>
        </w:rPr>
      </w:pPr>
    </w:p>
    <w:p w14:paraId="66D16D2B" w14:textId="43B5EC27" w:rsidR="00D1636F" w:rsidRPr="00D21858" w:rsidRDefault="001A6BAD" w:rsidP="00D1636F">
      <w:pPr>
        <w:pStyle w:val="A"/>
        <w:rPr>
          <w:rFonts w:eastAsia="SPT Phonetic"/>
          <w:color w:val="000000"/>
        </w:rPr>
      </w:pPr>
      <w:r w:rsidRPr="00D21858">
        <w:rPr>
          <w:rFonts w:eastAsia="SPT Phonetic"/>
          <w:b/>
          <w:color w:val="000000"/>
        </w:rPr>
        <w:t>2</w:t>
      </w:r>
      <w:r w:rsidR="00D1636F" w:rsidRPr="00D21858">
        <w:rPr>
          <w:rFonts w:eastAsia="SPT Phonetic"/>
          <w:b/>
          <w:color w:val="000000"/>
        </w:rPr>
        <w:t>.</w:t>
      </w:r>
      <w:r w:rsidR="00C263D1">
        <w:rPr>
          <w:noProof/>
        </w:rPr>
        <w:t> </w:t>
      </w:r>
      <w:r w:rsidR="00D1636F" w:rsidRPr="00D21858">
        <w:rPr>
          <w:rFonts w:eastAsia="SPT Phonetic"/>
          <w:color w:val="000000"/>
        </w:rPr>
        <w:t xml:space="preserve">A </w:t>
      </w:r>
      <w:r w:rsidR="00B973A5" w:rsidRPr="00D21858">
        <w:rPr>
          <w:rFonts w:eastAsia="SPT Phonetic"/>
          <w:color w:val="000000"/>
        </w:rPr>
        <w:t>7</w:t>
      </w:r>
      <w:r w:rsidR="00B31028" w:rsidRPr="00D21858">
        <w:rPr>
          <w:rFonts w:eastAsia="SPT Phonetic"/>
          <w:color w:val="000000"/>
        </w:rPr>
        <w:t>. számú melléklet</w:t>
      </w:r>
      <w:r w:rsidR="00D1636F" w:rsidRPr="00D21858">
        <w:rPr>
          <w:rFonts w:eastAsia="SPT Phonetic"/>
          <w:color w:val="000000"/>
        </w:rPr>
        <w:t xml:space="preserve"> </w:t>
      </w:r>
      <w:r w:rsidR="00B973A5" w:rsidRPr="00D21858">
        <w:rPr>
          <w:rFonts w:eastAsia="SPT Phonetic"/>
          <w:color w:val="000000"/>
        </w:rPr>
        <w:t xml:space="preserve">II. Díjak pontjában </w:t>
      </w:r>
      <w:r w:rsidR="00D1636F" w:rsidRPr="00D21858">
        <w:rPr>
          <w:rFonts w:eastAsia="SPT Phonetic"/>
          <w:color w:val="000000"/>
        </w:rPr>
        <w:t xml:space="preserve">megállapított díjelemek tartalmaznak Egyszeri Díjakat, Havi Díjakat. Az Egyszeri Díj egy olyan díjat jelent, amelyet a Jogosult egy adott Szolgáltatás első igénybevételekor – a tényleges forgalomtól függetlenül – köteles fizetni a Magyar Telekomnak. A Havi Díj egy olyan díjat jelent, amelyet a Jogosult egy adott Szolgáltatás használatáért – a tényleges forgalomtól függetlenül – köteles havi rendszerességgel fizetni a Magyar Telekomnak. </w:t>
      </w:r>
    </w:p>
    <w:p w14:paraId="66D16D2D" w14:textId="77777777" w:rsidR="00D1636F" w:rsidRPr="00D21858" w:rsidRDefault="00D1636F" w:rsidP="00D1636F">
      <w:pPr>
        <w:pStyle w:val="A"/>
        <w:rPr>
          <w:rFonts w:eastAsia="SPT Phonetic"/>
          <w:color w:val="000000"/>
        </w:rPr>
      </w:pPr>
    </w:p>
    <w:p w14:paraId="66D16D2E" w14:textId="7FFB30AB" w:rsidR="00D1636F" w:rsidRPr="00D21858" w:rsidRDefault="001A6BAD" w:rsidP="00D1636F">
      <w:pPr>
        <w:pStyle w:val="A"/>
        <w:rPr>
          <w:rFonts w:eastAsia="SPT Phonetic"/>
          <w:color w:val="000000"/>
        </w:rPr>
      </w:pPr>
      <w:r w:rsidRPr="00D21858">
        <w:rPr>
          <w:rFonts w:eastAsia="SPT Phonetic"/>
          <w:b/>
          <w:color w:val="000000"/>
        </w:rPr>
        <w:t>3</w:t>
      </w:r>
      <w:r w:rsidR="00D1636F" w:rsidRPr="00D21858">
        <w:rPr>
          <w:rFonts w:eastAsia="SPT Phonetic"/>
          <w:b/>
          <w:color w:val="000000"/>
        </w:rPr>
        <w:t>. </w:t>
      </w:r>
      <w:r w:rsidR="00B973A5" w:rsidRPr="00D21858">
        <w:rPr>
          <w:rFonts w:eastAsia="SPT Phonetic"/>
          <w:color w:val="000000"/>
        </w:rPr>
        <w:t xml:space="preserve">A 7. </w:t>
      </w:r>
      <w:r w:rsidR="00B31028" w:rsidRPr="00D21858">
        <w:rPr>
          <w:rFonts w:eastAsia="SPT Phonetic"/>
          <w:color w:val="000000"/>
        </w:rPr>
        <w:t xml:space="preserve">számú melléklet </w:t>
      </w:r>
      <w:r w:rsidR="00B973A5" w:rsidRPr="00D21858">
        <w:rPr>
          <w:rFonts w:eastAsia="SPT Phonetic"/>
          <w:color w:val="000000"/>
        </w:rPr>
        <w:t xml:space="preserve">II. Díjak pontjában </w:t>
      </w:r>
      <w:r w:rsidR="00D1636F" w:rsidRPr="00D21858">
        <w:rPr>
          <w:rFonts w:eastAsia="SPT Phonetic"/>
          <w:color w:val="000000"/>
        </w:rPr>
        <w:t>felsorolt díjak nem tartalmazzák az ÁFÁ-t. A fizetési kötelezettségek tekintetében azonban az ÁFA a megfizetendő díjak szerves részét képezi.</w:t>
      </w:r>
    </w:p>
    <w:p w14:paraId="66D16D31" w14:textId="77777777" w:rsidR="00D1636F" w:rsidRPr="00D21858" w:rsidRDefault="00D1636F" w:rsidP="00D1636F">
      <w:pPr>
        <w:pStyle w:val="A"/>
        <w:rPr>
          <w:rFonts w:eastAsia="SPT Phonetic"/>
          <w:color w:val="000000"/>
        </w:rPr>
      </w:pPr>
    </w:p>
    <w:p w14:paraId="512F129B" w14:textId="5DD686C7" w:rsidR="007802AB" w:rsidRPr="00D21858" w:rsidRDefault="001A6BAD" w:rsidP="008E53B7">
      <w:pPr>
        <w:pStyle w:val="A"/>
        <w:rPr>
          <w:rFonts w:eastAsia="SPT Phonetic"/>
          <w:color w:val="000000"/>
        </w:rPr>
      </w:pPr>
      <w:r w:rsidRPr="00D21858">
        <w:rPr>
          <w:rFonts w:eastAsia="SPT Phonetic"/>
          <w:b/>
          <w:color w:val="000000"/>
        </w:rPr>
        <w:t>4</w:t>
      </w:r>
      <w:r w:rsidR="00D1636F" w:rsidRPr="00D21858">
        <w:rPr>
          <w:rFonts w:eastAsia="SPT Phonetic"/>
          <w:b/>
          <w:color w:val="000000"/>
        </w:rPr>
        <w:t>.</w:t>
      </w:r>
      <w:r w:rsidR="002B57F2">
        <w:rPr>
          <w:rFonts w:eastAsia="SPT Phonetic"/>
          <w:b/>
          <w:color w:val="000000"/>
        </w:rPr>
        <w:t> </w:t>
      </w:r>
      <w:r w:rsidR="0080242F" w:rsidRPr="00D21858">
        <w:t xml:space="preserve">A Telekom a referenciaajánlatában nem szereplő, a PC/17915-66/2017. határozat rendelkező rész I. D.9.2. b) pontja és a PC/17920-66/2017. határozat </w:t>
      </w:r>
      <w:r w:rsidR="007802AB" w:rsidRPr="00D21858">
        <w:rPr>
          <w:rFonts w:eastAsia="SPT Phonetic"/>
          <w:color w:val="000000"/>
        </w:rPr>
        <w:t xml:space="preserve">rendelkező rész I. D.6.2. b) pontjai </w:t>
      </w:r>
      <w:r w:rsidR="0080242F" w:rsidRPr="00D21858">
        <w:t xml:space="preserve">alapján kialakított kiegészítő szolgáltatásokat ugyancsak költségalapú díjakon köteles nyújtani. Ezen költségalapú díjakat a </w:t>
      </w:r>
      <w:r w:rsidR="007802AB" w:rsidRPr="00D21858">
        <w:t xml:space="preserve">Telekom </w:t>
      </w:r>
      <w:r w:rsidR="0080242F" w:rsidRPr="00D21858">
        <w:t>a</w:t>
      </w:r>
      <w:r w:rsidR="008E53B7" w:rsidRPr="00D21858">
        <w:rPr>
          <w:rFonts w:eastAsia="SPT Phonetic"/>
          <w:color w:val="000000"/>
        </w:rPr>
        <w:t xml:space="preserve"> 3(a) piaci határozat rendelkező részének I. számú mellékletében foglalt szabályok szerint köteles kialakítani</w:t>
      </w:r>
      <w:r w:rsidR="0080242F" w:rsidRPr="00D21858">
        <w:t xml:space="preserve">. A </w:t>
      </w:r>
      <w:r w:rsidR="008E53B7" w:rsidRPr="00D21858">
        <w:t xml:space="preserve">Telekom </w:t>
      </w:r>
      <w:r w:rsidR="0080242F" w:rsidRPr="00D21858">
        <w:t xml:space="preserve">a Jogosult Szolgáltató kérésére köteles a költségalapú díjak kialakítására vonatkozó számításokat átadni a Jogosult Szolgáltató számára. Amennyiben a Jogosult Szolgáltató vitatja, hogy a </w:t>
      </w:r>
      <w:r w:rsidR="008E53B7" w:rsidRPr="00D21858">
        <w:t xml:space="preserve">Telekom </w:t>
      </w:r>
      <w:r w:rsidR="0080242F" w:rsidRPr="00D21858">
        <w:t xml:space="preserve">számításai megfelelnek a </w:t>
      </w:r>
      <w:r w:rsidR="008E53B7" w:rsidRPr="00D21858">
        <w:t xml:space="preserve">3(a) piaci </w:t>
      </w:r>
      <w:r w:rsidR="0080242F" w:rsidRPr="00D21858">
        <w:t xml:space="preserve">határozat rendelkező részének I. számú mellékletében foglalt szabályoknak, a Jogosult és/vagy a </w:t>
      </w:r>
      <w:r w:rsidR="008E53B7" w:rsidRPr="00D21858">
        <w:t xml:space="preserve">Telekom </w:t>
      </w:r>
      <w:r w:rsidR="0080242F" w:rsidRPr="00D21858">
        <w:t>az Eht. 57. §-a alapján kérheti(k) a Hatóságtól jogvitás eljárás lefolytatását.</w:t>
      </w:r>
    </w:p>
    <w:p w14:paraId="66D16D33" w14:textId="77777777" w:rsidR="00D1636F" w:rsidRPr="00D21858" w:rsidRDefault="00D1636F" w:rsidP="00D1636F">
      <w:pPr>
        <w:pStyle w:val="A"/>
        <w:rPr>
          <w:rFonts w:eastAsia="SPT Phonetic"/>
          <w:color w:val="000000"/>
        </w:rPr>
      </w:pPr>
    </w:p>
    <w:p w14:paraId="66D16D34" w14:textId="11A43467" w:rsidR="00D1636F" w:rsidRPr="00D21858" w:rsidRDefault="001A6BAD" w:rsidP="00D1636F">
      <w:pPr>
        <w:pStyle w:val="A"/>
        <w:rPr>
          <w:rFonts w:eastAsia="SPT Phonetic"/>
          <w:color w:val="000000"/>
        </w:rPr>
      </w:pPr>
      <w:r w:rsidRPr="00D21858">
        <w:rPr>
          <w:rFonts w:eastAsia="SPT Phonetic"/>
          <w:b/>
          <w:color w:val="000000"/>
        </w:rPr>
        <w:t>5</w:t>
      </w:r>
      <w:r w:rsidR="00D1636F" w:rsidRPr="00D21858">
        <w:rPr>
          <w:rFonts w:eastAsia="SPT Phonetic"/>
          <w:b/>
          <w:color w:val="000000"/>
        </w:rPr>
        <w:t>. </w:t>
      </w:r>
      <w:r w:rsidR="00D1636F" w:rsidRPr="00D21858">
        <w:rPr>
          <w:rFonts w:eastAsia="SPT Phonetic"/>
          <w:color w:val="000000"/>
        </w:rPr>
        <w:t xml:space="preserve">Korábban már átengedett helyi hurok, vagy </w:t>
      </w:r>
      <w:r w:rsidR="00B05CED" w:rsidRPr="00D21858">
        <w:rPr>
          <w:rFonts w:eastAsia="SPT Phonetic"/>
          <w:color w:val="000000"/>
        </w:rPr>
        <w:t>közeli bitfolyam</w:t>
      </w:r>
      <w:r w:rsidR="00D1636F" w:rsidRPr="00D21858">
        <w:rPr>
          <w:rFonts w:eastAsia="SPT Phonetic"/>
          <w:color w:val="000000"/>
        </w:rPr>
        <w:t xml:space="preserve"> hozzáférés ismételt átengedése esetén az új Jogosult szolgáltatót nem terhelik a kizárólag az első átengedéskor felmerülő, ismételt költségként nem jelentkező egyszeri díjak.</w:t>
      </w:r>
    </w:p>
    <w:p w14:paraId="66D16D37" w14:textId="77777777" w:rsidR="00D1636F" w:rsidRPr="00D21858" w:rsidRDefault="00D1636F" w:rsidP="000F298F">
      <w:pPr>
        <w:pStyle w:val="Cmsor1"/>
        <w:numPr>
          <w:ilvl w:val="0"/>
          <w:numId w:val="3"/>
        </w:numPr>
        <w:jc w:val="center"/>
        <w:rPr>
          <w:sz w:val="40"/>
          <w:szCs w:val="40"/>
        </w:rPr>
      </w:pPr>
      <w:bookmarkStart w:id="2" w:name="_Toc531609210"/>
      <w:r w:rsidRPr="00D21858">
        <w:rPr>
          <w:sz w:val="40"/>
          <w:szCs w:val="40"/>
        </w:rPr>
        <w:t>Díjak</w:t>
      </w:r>
      <w:bookmarkEnd w:id="2"/>
    </w:p>
    <w:p w14:paraId="66D16D38" w14:textId="77777777" w:rsidR="000F5227" w:rsidRPr="00D21858" w:rsidRDefault="00D1636F">
      <w:pPr>
        <w:pStyle w:val="Cmsor1"/>
      </w:pPr>
      <w:bookmarkStart w:id="3" w:name="_Toc531609211"/>
      <w:r w:rsidRPr="00D21858">
        <w:t>1</w:t>
      </w:r>
      <w:r w:rsidR="000F5227" w:rsidRPr="00D21858">
        <w:t>. </w:t>
      </w:r>
      <w:r w:rsidR="00062BDB" w:rsidRPr="00D21858">
        <w:t xml:space="preserve">Réz Érpáras </w:t>
      </w:r>
      <w:r w:rsidR="000F5227" w:rsidRPr="00D21858">
        <w:t>Helyi Hurok Teljes Átengedés</w:t>
      </w:r>
      <w:r w:rsidR="005E3754" w:rsidRPr="00D21858">
        <w:t>e</w:t>
      </w:r>
      <w:r w:rsidR="00062BDB" w:rsidRPr="00D21858">
        <w:t xml:space="preserve"> </w:t>
      </w:r>
      <w:r w:rsidR="00625B51" w:rsidRPr="00D21858">
        <w:t>S</w:t>
      </w:r>
      <w:r w:rsidR="005E3754" w:rsidRPr="00D21858">
        <w:t xml:space="preserve">zolgáltatásra </w:t>
      </w:r>
      <w:r w:rsidR="00625B51" w:rsidRPr="00D21858">
        <w:t>Vonatkozó D</w:t>
      </w:r>
      <w:r w:rsidR="000F5227" w:rsidRPr="00D21858">
        <w:t>íjak</w:t>
      </w:r>
      <w:bookmarkEnd w:id="3"/>
    </w:p>
    <w:p w14:paraId="66D16D39" w14:textId="77777777" w:rsidR="000F5227" w:rsidRPr="00D21858" w:rsidRDefault="00D1636F">
      <w:pPr>
        <w:pStyle w:val="Cmsor2"/>
      </w:pPr>
      <w:bookmarkStart w:id="4" w:name="_Toc531609212"/>
      <w:r w:rsidRPr="00D21858">
        <w:t>1</w:t>
      </w:r>
      <w:r w:rsidR="000F5227" w:rsidRPr="00D21858">
        <w:t>.1 Egyszeri Díjak</w:t>
      </w:r>
      <w:bookmarkEnd w:id="4"/>
    </w:p>
    <w:p w14:paraId="66D16D3A" w14:textId="0422D594" w:rsidR="008D77D7" w:rsidRPr="00D21858" w:rsidRDefault="00D1636F" w:rsidP="006C14D5">
      <w:pPr>
        <w:pStyle w:val="Cmsor3"/>
        <w:ind w:left="567" w:hanging="283"/>
      </w:pPr>
      <w:bookmarkStart w:id="5" w:name="_Toc531609213"/>
      <w:r w:rsidRPr="00D21858">
        <w:t>1</w:t>
      </w:r>
      <w:r w:rsidR="000F5227" w:rsidRPr="00D21858">
        <w:t>.1.</w:t>
      </w:r>
      <w:r w:rsidR="004E5D2E" w:rsidRPr="00D21858">
        <w:t>1</w:t>
      </w:r>
      <w:r w:rsidR="000F5227" w:rsidRPr="00D21858">
        <w:t> </w:t>
      </w:r>
      <w:r w:rsidR="00DA2A65" w:rsidRPr="00D21858">
        <w:t>Réz érpáras helyi hurok alkalmassági vizsgálat</w:t>
      </w:r>
      <w:r w:rsidR="00AE2B21" w:rsidRPr="00D21858">
        <w:t xml:space="preserve"> </w:t>
      </w:r>
      <w:r w:rsidR="00127B7C" w:rsidRPr="00D21858">
        <w:t>Díj</w:t>
      </w:r>
      <w:bookmarkEnd w:id="5"/>
    </w:p>
    <w:p w14:paraId="66D16D3B" w14:textId="77777777" w:rsidR="0039078C" w:rsidRPr="00D21858" w:rsidRDefault="0039078C" w:rsidP="0039078C">
      <w:pPr>
        <w:pStyle w:val="B"/>
        <w:ind w:left="567" w:firstLine="0"/>
      </w:pPr>
    </w:p>
    <w:p w14:paraId="307CCB0F" w14:textId="78576F48" w:rsidR="009720CE" w:rsidRPr="00D21858" w:rsidRDefault="00DA2A65">
      <w:pPr>
        <w:pStyle w:val="B"/>
        <w:ind w:left="567" w:firstLine="0"/>
      </w:pPr>
      <w:r w:rsidRPr="00D21858">
        <w:t xml:space="preserve">A Réz érpáras helyi hurok alkalmassági vizsgálat keretében a </w:t>
      </w:r>
      <w:r w:rsidR="00D21234" w:rsidRPr="00D21858">
        <w:t xml:space="preserve">Magyar </w:t>
      </w:r>
      <w:r w:rsidR="006C14D5" w:rsidRPr="00D21858">
        <w:t>Telekom megvizsgálja</w:t>
      </w:r>
      <w:r w:rsidRPr="00D21858">
        <w:t>, hogy az adott réz érpáras helyi hurok alkalmas-e szélessávú szolgáltatás nyújtására, illetve a helyi hurkon nyújtott szélessávú szolgáltatás zavarhat-e már meglévő egyéb szolgáltatást.</w:t>
      </w:r>
      <w:r w:rsidR="00127B7C" w:rsidRPr="00D21858">
        <w:t xml:space="preserve"> </w:t>
      </w:r>
      <w:r w:rsidRPr="00D21858">
        <w:t xml:space="preserve">A Réz érpáras helyi hurok alkalmassági vizsgálat </w:t>
      </w:r>
      <w:r w:rsidR="00127B7C" w:rsidRPr="00D21858">
        <w:t>Díj</w:t>
      </w:r>
      <w:r w:rsidR="000F5227" w:rsidRPr="00D21858">
        <w:t xml:space="preserve"> a</w:t>
      </w:r>
      <w:r w:rsidR="00C5246A" w:rsidRPr="00D21858">
        <w:t xml:space="preserve"> réz </w:t>
      </w:r>
      <w:r w:rsidR="00C5246A" w:rsidRPr="00D21858">
        <w:lastRenderedPageBreak/>
        <w:t>érpáras helyi hurok teljes á</w:t>
      </w:r>
      <w:r w:rsidR="000F5227" w:rsidRPr="00D21858">
        <w:t xml:space="preserve">tengedésével kapcsolatos </w:t>
      </w:r>
      <w:r w:rsidR="0075577F" w:rsidRPr="00D21858">
        <w:t xml:space="preserve">helyszíni </w:t>
      </w:r>
      <w:r w:rsidR="000F5227" w:rsidRPr="00D21858">
        <w:t>felmérési költségeket fedezi.</w:t>
      </w:r>
      <w:r w:rsidRPr="00D21858">
        <w:t xml:space="preserve"> </w:t>
      </w:r>
    </w:p>
    <w:p w14:paraId="6052E63D" w14:textId="77777777" w:rsidR="009720CE" w:rsidRPr="00D21858" w:rsidRDefault="009720CE">
      <w:pPr>
        <w:pStyle w:val="B"/>
        <w:ind w:left="567" w:firstLine="0"/>
      </w:pPr>
    </w:p>
    <w:p w14:paraId="66D16D3C" w14:textId="2CA8BC77" w:rsidR="000F5227" w:rsidRPr="00D21858" w:rsidRDefault="000F5227">
      <w:pPr>
        <w:pStyle w:val="B"/>
        <w:ind w:left="567" w:firstLine="0"/>
      </w:pPr>
      <w:r w:rsidRPr="00D21858">
        <w:t xml:space="preserve">A </w:t>
      </w:r>
      <w:r w:rsidR="005D2BCF" w:rsidRPr="00D21858">
        <w:t>Magyar</w:t>
      </w:r>
      <w:r w:rsidR="00B57F8A" w:rsidRPr="00D21858">
        <w:t xml:space="preserve"> Telekom</w:t>
      </w:r>
      <w:r w:rsidRPr="00D21858">
        <w:t xml:space="preserve"> </w:t>
      </w:r>
      <w:r w:rsidR="00ED1090" w:rsidRPr="00D21858">
        <w:t>a Helyi</w:t>
      </w:r>
      <w:r w:rsidRPr="00D21858">
        <w:t xml:space="preserve"> Hurok Teljes Átengedésével kapcsolatosan az </w:t>
      </w:r>
      <w:r w:rsidR="00753CF2" w:rsidRPr="00D21858">
        <w:t>4</w:t>
      </w:r>
      <w:r w:rsidRPr="00D21858">
        <w:t xml:space="preserve">.A Mellékletben (Átengedés műszaki feltételei) és az </w:t>
      </w:r>
      <w:r w:rsidR="00B973A5" w:rsidRPr="00D21858">
        <w:t>4</w:t>
      </w:r>
      <w:r w:rsidRPr="00D21858">
        <w:t xml:space="preserve">.B Mellékletben (Helyi Hurok spektrumgazdálkodása) meghatározott információkat biztosítja a Jogosult számára. </w:t>
      </w:r>
    </w:p>
    <w:p w14:paraId="66D16D3D" w14:textId="77777777" w:rsidR="006E4AAC" w:rsidRPr="00D21858" w:rsidRDefault="006E4AAC">
      <w:pPr>
        <w:pStyle w:val="B"/>
        <w:ind w:left="567" w:firstLine="0"/>
      </w:pPr>
      <w:r w:rsidRPr="00D21858">
        <w:rPr>
          <w:iCs/>
        </w:rPr>
        <w:t>Amennyiben a Jogosult által igényelt szolgáltatásra vonatkozóan az adott Hurok alkalmassága vagy alkalmatlansága a Magyar Telekom támogató rendszereiből megállapítható, úgy ezen információért díj nem kerül kiszámlázásra.</w:t>
      </w:r>
    </w:p>
    <w:p w14:paraId="54AB0A73" w14:textId="77777777" w:rsidR="009720CE" w:rsidRPr="00D21858" w:rsidRDefault="009720CE">
      <w:pPr>
        <w:pStyle w:val="B"/>
        <w:ind w:left="567" w:firstLine="0"/>
      </w:pPr>
    </w:p>
    <w:p w14:paraId="66D16D41" w14:textId="2D84BD03" w:rsidR="006E4AAC" w:rsidRPr="00D21858" w:rsidRDefault="0075577F">
      <w:pPr>
        <w:pStyle w:val="B"/>
        <w:ind w:left="567" w:firstLine="0"/>
      </w:pPr>
      <w:r w:rsidRPr="00D21858">
        <w:t>Ha a Réz érpáras helyi hurok alkalmassági vizsgálat során az előfizetői szakasz objektív műszaki okok miatt átengedésre alkalmatlannak minősül és amennyiben a jogosult szolgáltató a műszaki vizsgálatok eredményét nem vitatja a jogosult szolgáltató a Réz érpáras helyi hurok alkalmassági vizsgálat Díj 50%-át köteles megtéríteni.</w:t>
      </w:r>
    </w:p>
    <w:p w14:paraId="66D16D42" w14:textId="77777777" w:rsidR="000F5227" w:rsidRPr="00D21858" w:rsidRDefault="000F5227" w:rsidP="006C14D5">
      <w:pPr>
        <w:pStyle w:val="Cmsor3"/>
        <w:ind w:left="567" w:hanging="283"/>
      </w:pPr>
      <w:bookmarkStart w:id="6" w:name="_Toc531609214"/>
      <w:r w:rsidRPr="00D21858">
        <w:t>1.1.</w:t>
      </w:r>
      <w:r w:rsidR="00202B98" w:rsidRPr="00D21858">
        <w:t>2</w:t>
      </w:r>
      <w:r w:rsidRPr="00D21858">
        <w:t> Berendezés</w:t>
      </w:r>
      <w:r w:rsidR="004A15E6" w:rsidRPr="00D21858">
        <w:t xml:space="preserve"> </w:t>
      </w:r>
      <w:r w:rsidR="004F0808" w:rsidRPr="00D21858">
        <w:t xml:space="preserve">Alkalmassági Vizsgálati </w:t>
      </w:r>
      <w:r w:rsidRPr="00D21858">
        <w:t>Díj</w:t>
      </w:r>
      <w:bookmarkEnd w:id="6"/>
    </w:p>
    <w:p w14:paraId="66D16D43" w14:textId="6283D4EA" w:rsidR="002D1110" w:rsidRPr="00D21858" w:rsidRDefault="000F5227" w:rsidP="002D1110">
      <w:pPr>
        <w:pStyle w:val="B"/>
        <w:ind w:left="567" w:firstLine="0"/>
      </w:pPr>
      <w:r w:rsidRPr="00D21858">
        <w:br/>
      </w:r>
      <w:r w:rsidR="005E3754" w:rsidRPr="00D21858">
        <w:t xml:space="preserve">A Berendezés </w:t>
      </w:r>
      <w:r w:rsidR="004F0808" w:rsidRPr="00D21858">
        <w:t xml:space="preserve">Alkalmassági Vizsgálati </w:t>
      </w:r>
      <w:r w:rsidR="005E3754" w:rsidRPr="00D21858">
        <w:t xml:space="preserve">Díj tartalmazza a Jogosult által alkalmazni kívánt </w:t>
      </w:r>
      <w:r w:rsidR="005769FD" w:rsidRPr="00D21858">
        <w:t xml:space="preserve">központ oldali vagy előfizetői végponti </w:t>
      </w:r>
      <w:r w:rsidR="005E3754" w:rsidRPr="00D21858">
        <w:t xml:space="preserve">berendezés </w:t>
      </w:r>
      <w:r w:rsidR="004F0808" w:rsidRPr="00D21858">
        <w:t>b</w:t>
      </w:r>
      <w:r w:rsidR="005E3754" w:rsidRPr="00D21858">
        <w:t>evizsgálásának költségét</w:t>
      </w:r>
      <w:r w:rsidR="004F0808" w:rsidRPr="00D21858">
        <w:t>, próbavizsgálatát</w:t>
      </w:r>
      <w:r w:rsidR="005E3754" w:rsidRPr="00D21858">
        <w:t xml:space="preserve">. A Berendezés </w:t>
      </w:r>
      <w:r w:rsidR="004F0808" w:rsidRPr="00D21858">
        <w:t xml:space="preserve">Alkalmassági Vizsgálati </w:t>
      </w:r>
      <w:r w:rsidR="005E3754" w:rsidRPr="00D21858">
        <w:t xml:space="preserve">Díj egy </w:t>
      </w:r>
      <w:r w:rsidR="004F0808" w:rsidRPr="00D21858">
        <w:t xml:space="preserve">központ oldali vagy </w:t>
      </w:r>
      <w:r w:rsidR="00742DB1" w:rsidRPr="00D21858">
        <w:t xml:space="preserve">egy </w:t>
      </w:r>
      <w:r w:rsidR="004F0808" w:rsidRPr="00D21858">
        <w:t xml:space="preserve">előfizetői </w:t>
      </w:r>
      <w:r w:rsidR="005E3754" w:rsidRPr="00D21858">
        <w:t xml:space="preserve">berendezés vizsgálatára vonatkozik. A </w:t>
      </w:r>
      <w:r w:rsidR="004F0808" w:rsidRPr="00D21858">
        <w:t xml:space="preserve">Berendezés Alkalmassági Vizsgálat </w:t>
      </w:r>
      <w:r w:rsidR="005E3754" w:rsidRPr="00D21858">
        <w:t xml:space="preserve">részletes leírása az </w:t>
      </w:r>
      <w:r w:rsidR="009606DA" w:rsidRPr="00D21858">
        <w:t>4</w:t>
      </w:r>
      <w:r w:rsidR="005E3754" w:rsidRPr="00D21858">
        <w:t xml:space="preserve">.C Mellékletben (Ismeretlen berendezés megfelelősség-igazolása) található. </w:t>
      </w:r>
    </w:p>
    <w:p w14:paraId="3AF86E82" w14:textId="77777777" w:rsidR="009720CE" w:rsidRPr="00D21858" w:rsidRDefault="009720CE" w:rsidP="002D1110">
      <w:pPr>
        <w:pStyle w:val="B"/>
        <w:ind w:left="567" w:firstLine="0"/>
      </w:pPr>
    </w:p>
    <w:p w14:paraId="6939D762" w14:textId="2BE2E859" w:rsidR="0023682B" w:rsidRPr="00D21858" w:rsidRDefault="0023682B" w:rsidP="002D1110">
      <w:pPr>
        <w:pStyle w:val="B"/>
        <w:ind w:left="567" w:firstLine="0"/>
      </w:pPr>
      <w:r w:rsidRPr="00D21858">
        <w:t xml:space="preserve">Műszaki okok miatti elutasítás esetén – amennyiben a Jogosult Szolgáltató az elutasítást nem vitatja és </w:t>
      </w:r>
      <w:r w:rsidR="009C63B9" w:rsidRPr="00D21858">
        <w:t xml:space="preserve">az alkalmassági vizsgálatra </w:t>
      </w:r>
      <w:r w:rsidRPr="00D21858">
        <w:t>sor került – az elutasítás alapjául szolgáló alkalmassági vizsgálat</w:t>
      </w:r>
      <w:r w:rsidR="009C63B9" w:rsidRPr="00D21858">
        <w:t xml:space="preserve"> </w:t>
      </w:r>
      <w:r w:rsidRPr="00D21858">
        <w:t>költségét a felek 50-50%-os arányban viselik.</w:t>
      </w:r>
    </w:p>
    <w:p w14:paraId="0D0B78C1" w14:textId="77777777" w:rsidR="009720CE" w:rsidRPr="00D21858" w:rsidRDefault="009720CE" w:rsidP="002105BC">
      <w:pPr>
        <w:pStyle w:val="B"/>
        <w:ind w:left="567" w:firstLine="0"/>
      </w:pPr>
    </w:p>
    <w:p w14:paraId="1A174476" w14:textId="4D5527D9" w:rsidR="00A60060" w:rsidRPr="00D21858" w:rsidRDefault="002105BC" w:rsidP="006C14D5">
      <w:pPr>
        <w:pStyle w:val="B"/>
        <w:ind w:left="567" w:firstLine="0"/>
        <w:rPr>
          <w:b/>
        </w:rPr>
      </w:pPr>
      <w:r w:rsidRPr="00D21858">
        <w:t xml:space="preserve">Berendezés </w:t>
      </w:r>
      <w:r w:rsidR="00A326D6" w:rsidRPr="00D21858">
        <w:t xml:space="preserve">Alkalmassági Vizsgálat </w:t>
      </w:r>
      <w:r w:rsidRPr="00D21858">
        <w:t xml:space="preserve">csak azon eszközök esetében kerül elvégzésre, melyek a Magyar Telekom hálózatában nem kerültek, kerülnek alkalmazásra. Amennyiben egy hálózati eszköz típus bevizsgálásra került, úgy adott eszköz Magyar Telekom hálózatában alkalmazott eszközként listázásra kerül. Ezt követően adott bevizsgált eszközzel kapcsolatban Berendezés </w:t>
      </w:r>
      <w:r w:rsidR="00356B01" w:rsidRPr="00D21858">
        <w:t xml:space="preserve">Alkalmassági </w:t>
      </w:r>
      <w:r w:rsidR="00B31028" w:rsidRPr="00D21858">
        <w:t>V</w:t>
      </w:r>
      <w:r w:rsidR="00356B01" w:rsidRPr="00D21858">
        <w:t xml:space="preserve">izsgálat </w:t>
      </w:r>
      <w:r w:rsidRPr="00D21858">
        <w:t>nem kerül elvégzésre.</w:t>
      </w:r>
    </w:p>
    <w:p w14:paraId="66D16D4F" w14:textId="77777777" w:rsidR="000F5227" w:rsidRPr="00D21858" w:rsidRDefault="000F5227">
      <w:pPr>
        <w:pStyle w:val="Cmsor2"/>
      </w:pPr>
      <w:bookmarkStart w:id="7" w:name="_Toc531609215"/>
      <w:r w:rsidRPr="00D21858">
        <w:t>1.2. Havi Díjak</w:t>
      </w:r>
      <w:bookmarkEnd w:id="7"/>
    </w:p>
    <w:p w14:paraId="66D16D50" w14:textId="77777777" w:rsidR="000F5227" w:rsidRPr="00D21858" w:rsidRDefault="000F5227" w:rsidP="006C14D5">
      <w:pPr>
        <w:pStyle w:val="Cmsor3"/>
        <w:ind w:left="567" w:hanging="283"/>
      </w:pPr>
      <w:bookmarkStart w:id="8" w:name="_Toc531609216"/>
      <w:r w:rsidRPr="00D21858">
        <w:t>1.2.1 Havi Hurokbérleti Díj – Teljes Átengedés Esetén</w:t>
      </w:r>
      <w:bookmarkEnd w:id="8"/>
    </w:p>
    <w:p w14:paraId="66D16D51" w14:textId="77777777" w:rsidR="000F5227" w:rsidRPr="00D21858" w:rsidRDefault="000F5227">
      <w:pPr>
        <w:pStyle w:val="A"/>
        <w:ind w:left="567" w:firstLine="0"/>
      </w:pPr>
      <w:r w:rsidRPr="00D21858">
        <w:br/>
        <w:t>A teljes átengedéssel érintett egyedi Helyi Hurokra vonatkozóan a Havi Hurokbérleti Díj – Teljes Átengedés Esetén a fenntartás, üzemeltetés és támogató tevék</w:t>
      </w:r>
      <w:r w:rsidR="003D6DE5" w:rsidRPr="00D21858">
        <w:t>enységek költségeit tartalmazza</w:t>
      </w:r>
      <w:r w:rsidR="005A3ACB" w:rsidRPr="00D21858">
        <w:t>.</w:t>
      </w:r>
    </w:p>
    <w:p w14:paraId="66D16D52" w14:textId="31DB8A8B" w:rsidR="000523C1" w:rsidRPr="00D21858" w:rsidRDefault="000523C1" w:rsidP="006C14D5">
      <w:pPr>
        <w:pStyle w:val="Cmsor3"/>
        <w:ind w:left="567" w:hanging="283"/>
      </w:pPr>
      <w:bookmarkStart w:id="9" w:name="_Toc531609217"/>
      <w:r w:rsidRPr="00D21858">
        <w:t>1.2.2 </w:t>
      </w:r>
      <w:r w:rsidR="00CA4C30" w:rsidRPr="00D21858">
        <w:t xml:space="preserve">Hozzáférési link helymegosztáshoz </w:t>
      </w:r>
      <w:r w:rsidR="00413A7E" w:rsidRPr="00D21858">
        <w:t>100</w:t>
      </w:r>
      <w:r w:rsidR="0072020F" w:rsidRPr="00D21858">
        <w:t xml:space="preserve"> </w:t>
      </w:r>
      <w:r w:rsidRPr="00D21858">
        <w:t xml:space="preserve">Érpáras </w:t>
      </w:r>
      <w:r w:rsidR="007E1FF4" w:rsidRPr="00D21858">
        <w:t xml:space="preserve">Egységben </w:t>
      </w:r>
      <w:r w:rsidRPr="00D21858">
        <w:t>Havi Díja Teljes Hurok Átengedés Esetén</w:t>
      </w:r>
      <w:bookmarkEnd w:id="9"/>
    </w:p>
    <w:p w14:paraId="66D16D53" w14:textId="77777777" w:rsidR="000523C1" w:rsidRPr="00D21858" w:rsidRDefault="000523C1" w:rsidP="000523C1">
      <w:pPr>
        <w:pStyle w:val="B"/>
        <w:ind w:left="567" w:firstLine="0"/>
      </w:pPr>
    </w:p>
    <w:p w14:paraId="66D16D54" w14:textId="5088D84A" w:rsidR="000523C1" w:rsidRPr="00D21858" w:rsidRDefault="000523C1" w:rsidP="000523C1">
      <w:pPr>
        <w:pStyle w:val="B"/>
        <w:ind w:left="567" w:firstLine="0"/>
      </w:pPr>
      <w:r w:rsidRPr="00D21858">
        <w:t xml:space="preserve">A </w:t>
      </w:r>
      <w:r w:rsidR="007E1FF4" w:rsidRPr="00D21858">
        <w:t xml:space="preserve">Hozzáférési link helymegosztáshoz </w:t>
      </w:r>
      <w:r w:rsidR="00413A7E" w:rsidRPr="00D21858">
        <w:t>100</w:t>
      </w:r>
      <w:r w:rsidR="0072020F" w:rsidRPr="00D21858">
        <w:t xml:space="preserve"> </w:t>
      </w:r>
      <w:r w:rsidRPr="00D21858">
        <w:t xml:space="preserve">érpáras </w:t>
      </w:r>
      <w:r w:rsidR="007E1FF4" w:rsidRPr="00D21858">
        <w:t xml:space="preserve">Egységben </w:t>
      </w:r>
      <w:r w:rsidRPr="00D21858">
        <w:t xml:space="preserve">Havi Díja Teljes Hurok Átengedés Esetén Díj tartalmazza a </w:t>
      </w:r>
      <w:r w:rsidR="007E1FF4" w:rsidRPr="00D21858">
        <w:t xml:space="preserve">Hozzáférési link helymegosztáshoz kialakításának haviasított </w:t>
      </w:r>
      <w:r w:rsidRPr="00D21858">
        <w:t>költségeit.</w:t>
      </w:r>
    </w:p>
    <w:p w14:paraId="66D16D55" w14:textId="2CDE5D42" w:rsidR="000523C1" w:rsidRPr="00D21858" w:rsidRDefault="000523C1" w:rsidP="006C14D5">
      <w:pPr>
        <w:pStyle w:val="Cmsor3"/>
        <w:ind w:left="567" w:hanging="283"/>
      </w:pPr>
      <w:bookmarkStart w:id="10" w:name="_Toc531609218"/>
      <w:r w:rsidRPr="00D21858">
        <w:lastRenderedPageBreak/>
        <w:t>1.2.3 </w:t>
      </w:r>
      <w:r w:rsidR="007E1FF4" w:rsidRPr="00D21858">
        <w:t xml:space="preserve">Hozzáférési link </w:t>
      </w:r>
      <w:r w:rsidR="00C364A0" w:rsidRPr="00D21858">
        <w:t xml:space="preserve">helymegosztáshoz </w:t>
      </w:r>
      <w:r w:rsidR="000F158B" w:rsidRPr="00D21858">
        <w:t>10</w:t>
      </w:r>
      <w:r w:rsidRPr="00D21858">
        <w:t xml:space="preserve"> Érpáras </w:t>
      </w:r>
      <w:r w:rsidR="007E1FF4" w:rsidRPr="00D21858">
        <w:t xml:space="preserve">Egységben </w:t>
      </w:r>
      <w:r w:rsidR="00BA1421" w:rsidRPr="00D21858">
        <w:t xml:space="preserve">Havi </w:t>
      </w:r>
      <w:r w:rsidRPr="00D21858">
        <w:t>Díja Teljes Hurok Átengedés Esetén</w:t>
      </w:r>
      <w:bookmarkEnd w:id="10"/>
    </w:p>
    <w:p w14:paraId="66D16D56" w14:textId="77777777" w:rsidR="000523C1" w:rsidRPr="00D21858" w:rsidRDefault="000523C1" w:rsidP="000523C1">
      <w:pPr>
        <w:pStyle w:val="B"/>
        <w:ind w:left="567" w:firstLine="0"/>
      </w:pPr>
    </w:p>
    <w:p w14:paraId="66D16D58" w14:textId="1EA7BAC3" w:rsidR="00A329C6" w:rsidRPr="00D21858" w:rsidRDefault="007E1FF4" w:rsidP="00825BA9">
      <w:pPr>
        <w:pStyle w:val="B"/>
        <w:ind w:left="567" w:firstLine="0"/>
        <w:rPr>
          <w:b/>
          <w:sz w:val="28"/>
        </w:rPr>
      </w:pPr>
      <w:r w:rsidRPr="00D21858">
        <w:t>A Hozzáférési link helymegosztáshoz 10 érpáras Egységben Havi Díja Teljes Hurok Átengedés Esetén Díj tartalmazza a Hozzáférési link helymegosztáshoz kialakításának haviasított költségeit.</w:t>
      </w:r>
    </w:p>
    <w:p w14:paraId="34575419" w14:textId="07E8FD6A" w:rsidR="00C364A0" w:rsidRPr="00D21858" w:rsidRDefault="00C364A0" w:rsidP="006C14D5">
      <w:pPr>
        <w:pStyle w:val="Cmsor3"/>
        <w:ind w:left="567" w:hanging="283"/>
      </w:pPr>
      <w:bookmarkStart w:id="11" w:name="_Toc531609219"/>
      <w:r w:rsidRPr="00D21858">
        <w:t>1.2.4 Hozzáférési link távoli hozzáféréshez 100 Érpáras Egységben Havi Díja Teljes Hurok Átengedés Esetén</w:t>
      </w:r>
      <w:bookmarkEnd w:id="11"/>
    </w:p>
    <w:p w14:paraId="366C284C" w14:textId="13E65E1B" w:rsidR="00C364A0" w:rsidRPr="00D21858" w:rsidRDefault="00C364A0">
      <w:pPr>
        <w:rPr>
          <w:b/>
          <w:sz w:val="28"/>
        </w:rPr>
      </w:pPr>
    </w:p>
    <w:p w14:paraId="07B4F672" w14:textId="43F458CC" w:rsidR="00C364A0" w:rsidRPr="006C14D5" w:rsidRDefault="00374BEC" w:rsidP="006C14D5">
      <w:pPr>
        <w:pStyle w:val="B"/>
        <w:ind w:left="567" w:firstLine="0"/>
      </w:pPr>
      <w:r w:rsidRPr="00D21858">
        <w:t xml:space="preserve">A Hozzáférési link távoli hozzáféréshez 100 érpáras Egységben </w:t>
      </w:r>
      <w:r w:rsidR="00191D6E">
        <w:t>a link hosszúságától</w:t>
      </w:r>
      <w:r w:rsidR="00191D6E" w:rsidRPr="00D21858">
        <w:t xml:space="preserve"> </w:t>
      </w:r>
      <w:r w:rsidRPr="00D21858">
        <w:t xml:space="preserve">Független Havi Díja Teljes Hurok Átengedés Esetén Díj, valamint a Hozzáférési link távoli hozzáféréshez 100 érpáras Egységben </w:t>
      </w:r>
      <w:r w:rsidR="00191D6E">
        <w:t>a link hosszúságától</w:t>
      </w:r>
      <w:r w:rsidR="00191D6E" w:rsidRPr="00D21858">
        <w:t xml:space="preserve"> </w:t>
      </w:r>
      <w:r w:rsidRPr="00D21858">
        <w:t>Függő Havi Díja Teljes Hurok Átengedés Esetén Díj tartalmazza a Hozzáférési link távoli hozzáféréshez kialakításának haviasított költségeit távolság függő és független bontásban.</w:t>
      </w:r>
    </w:p>
    <w:p w14:paraId="4C8EAC31" w14:textId="22CBA72B" w:rsidR="00C364A0" w:rsidRPr="00D21858" w:rsidRDefault="00C364A0" w:rsidP="006C14D5">
      <w:pPr>
        <w:pStyle w:val="Cmsor3"/>
        <w:ind w:left="567" w:hanging="283"/>
      </w:pPr>
      <w:bookmarkStart w:id="12" w:name="_Toc531609220"/>
      <w:r w:rsidRPr="00D21858">
        <w:t>1.2.5 Hozzáférési link távoli hozzáféréshez 10 Érpáras Egységben Havi Díja Teljes Hurok Átengedés Esetén</w:t>
      </w:r>
      <w:bookmarkEnd w:id="12"/>
    </w:p>
    <w:p w14:paraId="61FFEFD7" w14:textId="51994ABF" w:rsidR="00374BEC" w:rsidRPr="006C14D5" w:rsidRDefault="00025AD0" w:rsidP="006C14D5">
      <w:pPr>
        <w:pStyle w:val="B"/>
        <w:ind w:left="567" w:firstLine="0"/>
      </w:pPr>
      <w:r w:rsidRPr="00D21858">
        <w:br/>
      </w:r>
      <w:r w:rsidR="00374BEC" w:rsidRPr="00D21858">
        <w:t xml:space="preserve">A Hozzáférési link távoli hozzáféréshez 10 érpáras Egységben </w:t>
      </w:r>
      <w:r w:rsidR="00191D6E">
        <w:t>a link hosszúságától</w:t>
      </w:r>
      <w:r w:rsidR="00191D6E" w:rsidRPr="00D21858">
        <w:t xml:space="preserve"> </w:t>
      </w:r>
      <w:r w:rsidR="00374BEC" w:rsidRPr="00D21858">
        <w:t xml:space="preserve">Független Havi Díja Teljes Hurok Átengedés Esetén Díj, valamint a Hozzáférési link távoli hozzáféréshez 10 érpáras Egységben </w:t>
      </w:r>
      <w:r w:rsidR="00191D6E">
        <w:t>a link hosszúságától</w:t>
      </w:r>
      <w:r w:rsidR="00191D6E" w:rsidRPr="00D21858">
        <w:t xml:space="preserve"> </w:t>
      </w:r>
      <w:r w:rsidR="00374BEC" w:rsidRPr="00D21858">
        <w:t>Függő Havi Díja Teljes Hurok Átengedés Esetén Díj tartalmazza a Hozzáférési link távoli hozzáféréshez kialakításának haviasított költségeit távolság függő és független bontásban.</w:t>
      </w:r>
    </w:p>
    <w:p w14:paraId="5C2F1AE1" w14:textId="16028756" w:rsidR="00C364A0" w:rsidRPr="00D21858" w:rsidRDefault="00835526" w:rsidP="006C14D5">
      <w:pPr>
        <w:pStyle w:val="Cmsor3"/>
        <w:rPr>
          <w:sz w:val="28"/>
        </w:rPr>
      </w:pPr>
      <w:r w:rsidRPr="00D21858">
        <w:rPr>
          <w:b w:val="0"/>
          <w:sz w:val="28"/>
        </w:rPr>
        <w:br w:type="column"/>
      </w:r>
    </w:p>
    <w:p w14:paraId="3A3FD265" w14:textId="77777777" w:rsidR="00C364A0" w:rsidRPr="00D21858" w:rsidRDefault="00C364A0">
      <w:pPr>
        <w:rPr>
          <w:b/>
          <w:sz w:val="28"/>
        </w:rPr>
      </w:pPr>
    </w:p>
    <w:p w14:paraId="66D16D59" w14:textId="77777777" w:rsidR="000F5227" w:rsidRPr="00D21858" w:rsidRDefault="00062BDB">
      <w:pPr>
        <w:pStyle w:val="A"/>
        <w:ind w:left="284" w:firstLine="0"/>
        <w:jc w:val="center"/>
        <w:rPr>
          <w:b/>
          <w:sz w:val="28"/>
        </w:rPr>
      </w:pPr>
      <w:r w:rsidRPr="00D21858">
        <w:rPr>
          <w:b/>
          <w:sz w:val="28"/>
        </w:rPr>
        <w:t xml:space="preserve">Réz Érpáras </w:t>
      </w:r>
      <w:r w:rsidR="000F5227" w:rsidRPr="00D21858">
        <w:rPr>
          <w:b/>
          <w:sz w:val="28"/>
        </w:rPr>
        <w:t>Helyi Hurok Teljes Átengedésének Díjai</w:t>
      </w:r>
    </w:p>
    <w:p w14:paraId="66D16D5A" w14:textId="77777777" w:rsidR="000F5227" w:rsidRPr="00D21858" w:rsidRDefault="000F5227">
      <w:pPr>
        <w:pStyle w:val="A"/>
        <w:ind w:left="284" w:firstLine="0"/>
        <w:jc w:val="center"/>
        <w:rPr>
          <w:b/>
          <w:sz w:val="44"/>
        </w:rPr>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0F5227" w:rsidRPr="00D21858" w14:paraId="66D16D5D" w14:textId="77777777">
        <w:trPr>
          <w:cantSplit/>
          <w:trHeight w:val="427"/>
        </w:trPr>
        <w:tc>
          <w:tcPr>
            <w:tcW w:w="1253" w:type="dxa"/>
          </w:tcPr>
          <w:p w14:paraId="66D16D5B" w14:textId="77777777" w:rsidR="000F5227" w:rsidRPr="00D21858" w:rsidRDefault="000F5227">
            <w:pPr>
              <w:pStyle w:val="A"/>
              <w:ind w:left="0" w:firstLine="0"/>
              <w:rPr>
                <w:b/>
              </w:rPr>
            </w:pPr>
            <w:r w:rsidRPr="00D21858">
              <w:rPr>
                <w:b/>
              </w:rPr>
              <w:t>1. 1</w:t>
            </w:r>
          </w:p>
        </w:tc>
        <w:tc>
          <w:tcPr>
            <w:tcW w:w="8080" w:type="dxa"/>
            <w:gridSpan w:val="2"/>
          </w:tcPr>
          <w:p w14:paraId="66D16D5C" w14:textId="77777777" w:rsidR="000F5227" w:rsidRPr="00D21858" w:rsidRDefault="000F5227">
            <w:pPr>
              <w:pStyle w:val="A"/>
              <w:ind w:left="0" w:firstLine="0"/>
              <w:rPr>
                <w:b/>
              </w:rPr>
            </w:pPr>
            <w:r w:rsidRPr="00D21858">
              <w:rPr>
                <w:b/>
              </w:rPr>
              <w:t>Egyszeri Díjak</w:t>
            </w:r>
          </w:p>
        </w:tc>
      </w:tr>
      <w:tr w:rsidR="000F5227" w:rsidRPr="00D21858" w14:paraId="66D16D64" w14:textId="77777777">
        <w:trPr>
          <w:trHeight w:val="568"/>
        </w:trPr>
        <w:tc>
          <w:tcPr>
            <w:tcW w:w="1253" w:type="dxa"/>
          </w:tcPr>
          <w:p w14:paraId="66D16D61" w14:textId="155C155D" w:rsidR="000F5227" w:rsidRPr="00D21858" w:rsidRDefault="000F5227" w:rsidP="009509A2">
            <w:pPr>
              <w:pStyle w:val="A"/>
              <w:ind w:left="333" w:hanging="333"/>
              <w:rPr>
                <w:color w:val="000000"/>
              </w:rPr>
            </w:pPr>
            <w:r w:rsidRPr="00D21858">
              <w:rPr>
                <w:color w:val="000000"/>
              </w:rPr>
              <w:t>1.1.</w:t>
            </w:r>
            <w:r w:rsidR="007026F8" w:rsidRPr="00D21858">
              <w:rPr>
                <w:color w:val="000000"/>
              </w:rPr>
              <w:t>1</w:t>
            </w:r>
          </w:p>
        </w:tc>
        <w:tc>
          <w:tcPr>
            <w:tcW w:w="6379" w:type="dxa"/>
          </w:tcPr>
          <w:p w14:paraId="66D16D62" w14:textId="0AA0A65D" w:rsidR="000F5227" w:rsidRPr="00D21858" w:rsidRDefault="0075577F">
            <w:pPr>
              <w:pStyle w:val="A"/>
              <w:ind w:left="0" w:firstLine="0"/>
              <w:rPr>
                <w:color w:val="000000"/>
              </w:rPr>
            </w:pPr>
            <w:r w:rsidRPr="00D21858">
              <w:t>Réz érpáras helyi hurok alkalmassági vizsgálat Díj</w:t>
            </w:r>
          </w:p>
        </w:tc>
        <w:tc>
          <w:tcPr>
            <w:tcW w:w="1701" w:type="dxa"/>
          </w:tcPr>
          <w:p w14:paraId="66D16D63" w14:textId="12AF620A" w:rsidR="000F5227" w:rsidRPr="00D21858" w:rsidRDefault="004A5499" w:rsidP="00D6168A">
            <w:pPr>
              <w:pStyle w:val="A"/>
              <w:ind w:left="0" w:firstLine="0"/>
              <w:jc w:val="right"/>
              <w:rPr>
                <w:b/>
                <w:color w:val="000000"/>
              </w:rPr>
            </w:pPr>
            <w:r>
              <w:rPr>
                <w:b/>
                <w:color w:val="000000"/>
              </w:rPr>
              <w:t>7.2</w:t>
            </w:r>
            <w:r w:rsidR="00D6168A">
              <w:rPr>
                <w:b/>
                <w:color w:val="000000"/>
              </w:rPr>
              <w:t>09</w:t>
            </w:r>
            <w:r w:rsidR="000D238A" w:rsidRPr="00D21858">
              <w:rPr>
                <w:b/>
                <w:color w:val="000000"/>
              </w:rPr>
              <w:t xml:space="preserve"> Ft</w:t>
            </w:r>
          </w:p>
        </w:tc>
      </w:tr>
      <w:tr w:rsidR="000F5227" w:rsidRPr="00D21858" w14:paraId="66D16D69" w14:textId="77777777">
        <w:trPr>
          <w:trHeight w:val="559"/>
        </w:trPr>
        <w:tc>
          <w:tcPr>
            <w:tcW w:w="1253" w:type="dxa"/>
          </w:tcPr>
          <w:p w14:paraId="66D16D65" w14:textId="37F2CAEA" w:rsidR="000F5227" w:rsidRPr="00D21858" w:rsidRDefault="000F5227">
            <w:pPr>
              <w:pStyle w:val="A"/>
              <w:ind w:left="0" w:firstLine="0"/>
              <w:rPr>
                <w:color w:val="000000"/>
              </w:rPr>
            </w:pPr>
            <w:r w:rsidRPr="00D21858">
              <w:rPr>
                <w:color w:val="000000"/>
              </w:rPr>
              <w:t>1.1.</w:t>
            </w:r>
            <w:r w:rsidR="00973EAE" w:rsidRPr="00D21858">
              <w:rPr>
                <w:color w:val="000000"/>
              </w:rPr>
              <w:t>2</w:t>
            </w:r>
            <w:r w:rsidR="0086706F">
              <w:rPr>
                <w:color w:val="000000"/>
              </w:rPr>
              <w:t>.1</w:t>
            </w:r>
          </w:p>
        </w:tc>
        <w:tc>
          <w:tcPr>
            <w:tcW w:w="6379" w:type="dxa"/>
          </w:tcPr>
          <w:p w14:paraId="66D16D67" w14:textId="11504C80" w:rsidR="000F5227" w:rsidRPr="00D21858" w:rsidRDefault="00241964">
            <w:pPr>
              <w:pStyle w:val="A"/>
              <w:ind w:left="0" w:firstLine="0"/>
              <w:rPr>
                <w:color w:val="000000"/>
              </w:rPr>
            </w:pPr>
            <w:r>
              <w:rPr>
                <w:color w:val="000000"/>
              </w:rPr>
              <w:t xml:space="preserve">Központ Oldali </w:t>
            </w:r>
            <w:r w:rsidR="00EE75EB" w:rsidRPr="00D21858">
              <w:rPr>
                <w:color w:val="000000"/>
              </w:rPr>
              <w:t xml:space="preserve">Berendezés </w:t>
            </w:r>
            <w:r w:rsidR="002F6F5D">
              <w:rPr>
                <w:color w:val="000000"/>
              </w:rPr>
              <w:t xml:space="preserve">vagy Végberendezés (CPE) </w:t>
            </w:r>
            <w:r w:rsidR="00EE75EB" w:rsidRPr="00D21858">
              <w:rPr>
                <w:color w:val="000000"/>
              </w:rPr>
              <w:t>Alkalmassági Vizsgálat</w:t>
            </w:r>
            <w:r w:rsidR="000F5227" w:rsidRPr="00D21858">
              <w:rPr>
                <w:color w:val="000000"/>
              </w:rPr>
              <w:t xml:space="preserve"> </w:t>
            </w:r>
            <w:r w:rsidR="0086706F">
              <w:rPr>
                <w:color w:val="000000"/>
              </w:rPr>
              <w:t>Dokumentáció Alapján</w:t>
            </w:r>
          </w:p>
        </w:tc>
        <w:tc>
          <w:tcPr>
            <w:tcW w:w="1701" w:type="dxa"/>
          </w:tcPr>
          <w:p w14:paraId="66D16D68" w14:textId="6D50E130" w:rsidR="00EC02CB" w:rsidRPr="00D21858" w:rsidRDefault="004A5499" w:rsidP="00436A5B">
            <w:pPr>
              <w:pStyle w:val="B"/>
              <w:ind w:left="0" w:firstLine="0"/>
              <w:jc w:val="right"/>
              <w:rPr>
                <w:b/>
                <w:color w:val="000000"/>
              </w:rPr>
            </w:pPr>
            <w:r>
              <w:rPr>
                <w:b/>
                <w:color w:val="000000"/>
              </w:rPr>
              <w:t>100.900</w:t>
            </w:r>
            <w:r w:rsidR="001053BC" w:rsidRPr="00D21858">
              <w:rPr>
                <w:b/>
                <w:color w:val="000000"/>
              </w:rPr>
              <w:t xml:space="preserve"> </w:t>
            </w:r>
            <w:r w:rsidR="000D238A" w:rsidRPr="00D21858">
              <w:rPr>
                <w:b/>
                <w:color w:val="000000"/>
              </w:rPr>
              <w:t>Ft</w:t>
            </w:r>
          </w:p>
        </w:tc>
      </w:tr>
      <w:tr w:rsidR="00241964" w:rsidRPr="00D21858" w14:paraId="0E8B376E" w14:textId="77777777">
        <w:trPr>
          <w:trHeight w:val="559"/>
        </w:trPr>
        <w:tc>
          <w:tcPr>
            <w:tcW w:w="1253" w:type="dxa"/>
          </w:tcPr>
          <w:p w14:paraId="4FFD9834" w14:textId="7340D059" w:rsidR="00241964" w:rsidRDefault="00241964">
            <w:pPr>
              <w:pStyle w:val="A"/>
              <w:ind w:left="0" w:firstLine="0"/>
              <w:rPr>
                <w:color w:val="000000"/>
              </w:rPr>
            </w:pPr>
            <w:r>
              <w:rPr>
                <w:color w:val="000000"/>
              </w:rPr>
              <w:t>1.1.2.2</w:t>
            </w:r>
          </w:p>
        </w:tc>
        <w:tc>
          <w:tcPr>
            <w:tcW w:w="6379" w:type="dxa"/>
          </w:tcPr>
          <w:p w14:paraId="4EC4F229" w14:textId="451720E3" w:rsidR="00241964" w:rsidRPr="00D21858" w:rsidRDefault="00241964" w:rsidP="0086706F">
            <w:pPr>
              <w:pStyle w:val="A"/>
              <w:ind w:left="0" w:firstLine="0"/>
              <w:rPr>
                <w:color w:val="000000"/>
              </w:rPr>
            </w:pPr>
            <w:r>
              <w:rPr>
                <w:color w:val="000000"/>
              </w:rPr>
              <w:t xml:space="preserve">Végberendezés (CPE) Alkalmassági Vizsgálat Laborban Telekom Által </w:t>
            </w:r>
          </w:p>
        </w:tc>
        <w:tc>
          <w:tcPr>
            <w:tcW w:w="1701" w:type="dxa"/>
          </w:tcPr>
          <w:p w14:paraId="748ADE9E" w14:textId="52DBE5AF" w:rsidR="00241964" w:rsidRDefault="002F6F5D" w:rsidP="00436A5B">
            <w:pPr>
              <w:pStyle w:val="B"/>
              <w:ind w:left="0" w:firstLine="0"/>
              <w:jc w:val="right"/>
              <w:rPr>
                <w:b/>
                <w:color w:val="000000"/>
              </w:rPr>
            </w:pPr>
            <w:r>
              <w:rPr>
                <w:b/>
                <w:color w:val="000000"/>
              </w:rPr>
              <w:t>403.600</w:t>
            </w:r>
            <w:r w:rsidR="00241964">
              <w:rPr>
                <w:b/>
                <w:color w:val="000000"/>
              </w:rPr>
              <w:t xml:space="preserve"> Ft</w:t>
            </w:r>
          </w:p>
        </w:tc>
      </w:tr>
      <w:tr w:rsidR="0086706F" w:rsidRPr="00D21858" w14:paraId="6A694A55" w14:textId="77777777">
        <w:trPr>
          <w:trHeight w:val="559"/>
        </w:trPr>
        <w:tc>
          <w:tcPr>
            <w:tcW w:w="1253" w:type="dxa"/>
          </w:tcPr>
          <w:p w14:paraId="0CE8FB09" w14:textId="5E4C5296" w:rsidR="0086706F" w:rsidRPr="00D21858" w:rsidRDefault="0086706F">
            <w:pPr>
              <w:pStyle w:val="A"/>
              <w:ind w:left="0" w:firstLine="0"/>
              <w:rPr>
                <w:color w:val="000000"/>
              </w:rPr>
            </w:pPr>
            <w:r>
              <w:rPr>
                <w:color w:val="000000"/>
              </w:rPr>
              <w:t>1.1.2.</w:t>
            </w:r>
            <w:r w:rsidR="00241964">
              <w:rPr>
                <w:color w:val="000000"/>
              </w:rPr>
              <w:t>3</w:t>
            </w:r>
          </w:p>
        </w:tc>
        <w:tc>
          <w:tcPr>
            <w:tcW w:w="6379" w:type="dxa"/>
          </w:tcPr>
          <w:p w14:paraId="60F32FC1" w14:textId="70EDE17E" w:rsidR="0086706F" w:rsidRPr="00D21858" w:rsidRDefault="00241964" w:rsidP="0086706F">
            <w:pPr>
              <w:pStyle w:val="A"/>
              <w:ind w:left="0" w:firstLine="0"/>
              <w:rPr>
                <w:color w:val="000000"/>
              </w:rPr>
            </w:pPr>
            <w:r>
              <w:rPr>
                <w:color w:val="000000"/>
              </w:rPr>
              <w:t xml:space="preserve">Végberendezés (CPE) </w:t>
            </w:r>
            <w:r w:rsidR="0032039D">
              <w:rPr>
                <w:color w:val="000000"/>
              </w:rPr>
              <w:t>Alkalmassági Vizsgálat</w:t>
            </w:r>
            <w:r>
              <w:rPr>
                <w:color w:val="000000"/>
              </w:rPr>
              <w:t xml:space="preserve"> Akkreditált Vizsgáló Laborban</w:t>
            </w:r>
          </w:p>
        </w:tc>
        <w:tc>
          <w:tcPr>
            <w:tcW w:w="1701" w:type="dxa"/>
          </w:tcPr>
          <w:p w14:paraId="6C7BF4C0" w14:textId="5920BF92" w:rsidR="0086706F" w:rsidRPr="00D21858" w:rsidRDefault="0086706F" w:rsidP="00436A5B">
            <w:pPr>
              <w:pStyle w:val="B"/>
              <w:ind w:left="0" w:firstLine="0"/>
              <w:jc w:val="right"/>
              <w:rPr>
                <w:b/>
                <w:color w:val="000000"/>
              </w:rPr>
            </w:pPr>
            <w:r>
              <w:rPr>
                <w:b/>
                <w:color w:val="000000"/>
              </w:rPr>
              <w:t>121.000 Ft/embernap</w:t>
            </w:r>
          </w:p>
        </w:tc>
      </w:tr>
      <w:tr w:rsidR="000F5227" w:rsidRPr="00D21858" w14:paraId="66D16D7B" w14:textId="77777777">
        <w:trPr>
          <w:cantSplit/>
          <w:trHeight w:val="699"/>
        </w:trPr>
        <w:tc>
          <w:tcPr>
            <w:tcW w:w="1253" w:type="dxa"/>
          </w:tcPr>
          <w:p w14:paraId="66D16D79" w14:textId="77777777" w:rsidR="000F5227" w:rsidRPr="00D21858" w:rsidRDefault="000F5227">
            <w:pPr>
              <w:pStyle w:val="A"/>
              <w:ind w:left="0" w:firstLine="0"/>
              <w:rPr>
                <w:b/>
              </w:rPr>
            </w:pPr>
            <w:r w:rsidRPr="00D21858">
              <w:rPr>
                <w:b/>
              </w:rPr>
              <w:t>1. 2</w:t>
            </w:r>
          </w:p>
        </w:tc>
        <w:tc>
          <w:tcPr>
            <w:tcW w:w="8080" w:type="dxa"/>
            <w:gridSpan w:val="2"/>
          </w:tcPr>
          <w:p w14:paraId="66D16D7A" w14:textId="77777777" w:rsidR="000F5227" w:rsidRPr="00D21858" w:rsidRDefault="000F5227">
            <w:pPr>
              <w:pStyle w:val="A"/>
              <w:ind w:left="0" w:firstLine="0"/>
              <w:jc w:val="left"/>
              <w:rPr>
                <w:b/>
                <w:color w:val="000000"/>
              </w:rPr>
            </w:pPr>
            <w:r w:rsidRPr="00D21858">
              <w:rPr>
                <w:b/>
                <w:color w:val="000000"/>
              </w:rPr>
              <w:t>Havi Díj</w:t>
            </w:r>
          </w:p>
        </w:tc>
      </w:tr>
      <w:tr w:rsidR="000F5227" w:rsidRPr="00D21858" w14:paraId="66D16D80" w14:textId="77777777">
        <w:trPr>
          <w:trHeight w:val="699"/>
        </w:trPr>
        <w:tc>
          <w:tcPr>
            <w:tcW w:w="1253" w:type="dxa"/>
          </w:tcPr>
          <w:p w14:paraId="66D16D7C" w14:textId="684FC9DF" w:rsidR="000F5227" w:rsidRPr="00D21858" w:rsidRDefault="000F5227">
            <w:pPr>
              <w:pStyle w:val="A"/>
              <w:ind w:left="0" w:firstLine="0"/>
            </w:pPr>
            <w:r w:rsidRPr="00D21858">
              <w:t>1.2.1</w:t>
            </w:r>
          </w:p>
        </w:tc>
        <w:tc>
          <w:tcPr>
            <w:tcW w:w="6379" w:type="dxa"/>
          </w:tcPr>
          <w:p w14:paraId="66D16D7D" w14:textId="77777777" w:rsidR="000F5227" w:rsidRPr="00D21858" w:rsidRDefault="000F5227">
            <w:pPr>
              <w:pStyle w:val="A"/>
              <w:ind w:left="0" w:firstLine="0"/>
              <w:rPr>
                <w:color w:val="000000"/>
              </w:rPr>
            </w:pPr>
            <w:r w:rsidRPr="00D21858">
              <w:rPr>
                <w:color w:val="000000"/>
              </w:rPr>
              <w:t>Havi Hurokbérleti Díj – Teljes Átengedés Esetén</w:t>
            </w:r>
          </w:p>
          <w:p w14:paraId="66D16D7E" w14:textId="77777777" w:rsidR="000F5227" w:rsidRPr="00D21858" w:rsidRDefault="000F5227">
            <w:pPr>
              <w:pStyle w:val="A"/>
              <w:ind w:left="0" w:firstLine="0"/>
              <w:rPr>
                <w:color w:val="000000"/>
              </w:rPr>
            </w:pPr>
            <w:r w:rsidRPr="00D21858">
              <w:rPr>
                <w:color w:val="000000"/>
              </w:rPr>
              <w:t>(1 érpár)</w:t>
            </w:r>
          </w:p>
        </w:tc>
        <w:tc>
          <w:tcPr>
            <w:tcW w:w="1701" w:type="dxa"/>
          </w:tcPr>
          <w:p w14:paraId="66D16D7F" w14:textId="77777777" w:rsidR="000F5227" w:rsidRPr="00D21858" w:rsidRDefault="00E14027" w:rsidP="00686C95">
            <w:pPr>
              <w:pStyle w:val="A"/>
              <w:ind w:left="0" w:firstLine="0"/>
              <w:jc w:val="right"/>
              <w:rPr>
                <w:b/>
                <w:color w:val="000000"/>
              </w:rPr>
            </w:pPr>
            <w:r w:rsidRPr="00D21858">
              <w:rPr>
                <w:b/>
                <w:color w:val="000000"/>
              </w:rPr>
              <w:t>1.610</w:t>
            </w:r>
            <w:r w:rsidR="00686C95" w:rsidRPr="00D21858">
              <w:rPr>
                <w:b/>
                <w:color w:val="000000"/>
              </w:rPr>
              <w:t xml:space="preserve"> </w:t>
            </w:r>
            <w:r w:rsidR="000F5227" w:rsidRPr="00D21858">
              <w:rPr>
                <w:b/>
                <w:color w:val="000000"/>
              </w:rPr>
              <w:t xml:space="preserve">Ft/hó </w:t>
            </w:r>
            <w:r w:rsidR="00976430" w:rsidRPr="00D21858">
              <w:rPr>
                <w:b/>
                <w:color w:val="000000"/>
              </w:rPr>
              <w:t>/érpár</w:t>
            </w:r>
          </w:p>
        </w:tc>
      </w:tr>
      <w:tr w:rsidR="000523C1" w:rsidRPr="00D21858" w14:paraId="66D16D84" w14:textId="77777777">
        <w:trPr>
          <w:trHeight w:val="699"/>
        </w:trPr>
        <w:tc>
          <w:tcPr>
            <w:tcW w:w="1253" w:type="dxa"/>
          </w:tcPr>
          <w:p w14:paraId="66D16D81" w14:textId="77777777" w:rsidR="000523C1" w:rsidRPr="00D21858" w:rsidRDefault="000523C1">
            <w:pPr>
              <w:pStyle w:val="A"/>
              <w:ind w:left="0" w:firstLine="0"/>
            </w:pPr>
            <w:r w:rsidRPr="00D21858">
              <w:t>1.</w:t>
            </w:r>
            <w:r w:rsidR="00D06369" w:rsidRPr="00D21858">
              <w:t>2.2</w:t>
            </w:r>
          </w:p>
        </w:tc>
        <w:tc>
          <w:tcPr>
            <w:tcW w:w="6379" w:type="dxa"/>
          </w:tcPr>
          <w:p w14:paraId="66D16D82" w14:textId="277B6F63" w:rsidR="000523C1" w:rsidRPr="00D21858" w:rsidRDefault="005F6A7D" w:rsidP="000523C1">
            <w:pPr>
              <w:pStyle w:val="A"/>
              <w:ind w:left="0" w:firstLine="0"/>
              <w:rPr>
                <w:color w:val="000000"/>
              </w:rPr>
            </w:pPr>
            <w:r w:rsidRPr="00D21858">
              <w:t>Hozzáférési link helymegosztáshoz 100 Érpáras Egységben Havi Díja Teljes Hurok Átengedés Esetén</w:t>
            </w:r>
          </w:p>
        </w:tc>
        <w:tc>
          <w:tcPr>
            <w:tcW w:w="1701" w:type="dxa"/>
          </w:tcPr>
          <w:p w14:paraId="66D16D83" w14:textId="59075ABE" w:rsidR="000523C1" w:rsidRPr="00D21858" w:rsidRDefault="005F72E9" w:rsidP="0065631C">
            <w:pPr>
              <w:pStyle w:val="A"/>
              <w:ind w:left="0" w:firstLine="0"/>
              <w:jc w:val="right"/>
              <w:rPr>
                <w:b/>
                <w:color w:val="000000"/>
              </w:rPr>
            </w:pPr>
            <w:r>
              <w:rPr>
                <w:b/>
              </w:rPr>
              <w:t>1.425</w:t>
            </w:r>
            <w:r w:rsidR="000523C1" w:rsidRPr="00D21858">
              <w:rPr>
                <w:b/>
              </w:rPr>
              <w:t xml:space="preserve"> Ft</w:t>
            </w:r>
            <w:r w:rsidR="006133E8" w:rsidRPr="00D21858">
              <w:rPr>
                <w:b/>
              </w:rPr>
              <w:t>/hó</w:t>
            </w:r>
          </w:p>
        </w:tc>
      </w:tr>
      <w:tr w:rsidR="000523C1" w:rsidRPr="00D21858" w14:paraId="66D16D88" w14:textId="77777777">
        <w:trPr>
          <w:trHeight w:val="699"/>
        </w:trPr>
        <w:tc>
          <w:tcPr>
            <w:tcW w:w="1253" w:type="dxa"/>
          </w:tcPr>
          <w:p w14:paraId="66D16D85" w14:textId="77777777" w:rsidR="000523C1" w:rsidRPr="00D21858" w:rsidRDefault="000523C1" w:rsidP="00D06369">
            <w:pPr>
              <w:pStyle w:val="A"/>
              <w:ind w:left="0" w:firstLine="0"/>
            </w:pPr>
            <w:r w:rsidRPr="00D21858">
              <w:t>1.</w:t>
            </w:r>
            <w:r w:rsidR="00D06369" w:rsidRPr="00D21858">
              <w:t>2</w:t>
            </w:r>
            <w:r w:rsidRPr="00D21858">
              <w:t>.</w:t>
            </w:r>
            <w:r w:rsidR="00D06369" w:rsidRPr="00D21858">
              <w:t>3</w:t>
            </w:r>
          </w:p>
        </w:tc>
        <w:tc>
          <w:tcPr>
            <w:tcW w:w="6379" w:type="dxa"/>
          </w:tcPr>
          <w:p w14:paraId="66D16D86" w14:textId="63FEB746" w:rsidR="000523C1" w:rsidRPr="00D21858" w:rsidRDefault="005F6A7D" w:rsidP="000523C1">
            <w:pPr>
              <w:pStyle w:val="A"/>
              <w:ind w:left="0" w:firstLine="0"/>
              <w:rPr>
                <w:color w:val="000000"/>
              </w:rPr>
            </w:pPr>
            <w:r w:rsidRPr="00D21858">
              <w:t>Hozzáférési link helymegosztáshoz 10 Érpáras Egységben Havi Díja Teljes Hurok Átengedés Esetén</w:t>
            </w:r>
          </w:p>
        </w:tc>
        <w:tc>
          <w:tcPr>
            <w:tcW w:w="1701" w:type="dxa"/>
          </w:tcPr>
          <w:p w14:paraId="66D16D87" w14:textId="0A3101A5" w:rsidR="000523C1" w:rsidRPr="00D21858" w:rsidRDefault="005F72E9" w:rsidP="0065631C">
            <w:pPr>
              <w:pStyle w:val="A"/>
              <w:tabs>
                <w:tab w:val="left" w:pos="285"/>
                <w:tab w:val="right" w:pos="1561"/>
              </w:tabs>
              <w:ind w:left="0" w:firstLine="0"/>
              <w:jc w:val="right"/>
              <w:rPr>
                <w:b/>
                <w:color w:val="000000"/>
              </w:rPr>
            </w:pPr>
            <w:r>
              <w:rPr>
                <w:b/>
                <w:color w:val="000000"/>
              </w:rPr>
              <w:t>395</w:t>
            </w:r>
            <w:r w:rsidR="004A2034" w:rsidRPr="00D21858">
              <w:rPr>
                <w:b/>
                <w:color w:val="000000"/>
              </w:rPr>
              <w:t xml:space="preserve"> </w:t>
            </w:r>
            <w:r w:rsidR="000523C1" w:rsidRPr="00D21858">
              <w:rPr>
                <w:b/>
                <w:color w:val="000000"/>
              </w:rPr>
              <w:t>Ft</w:t>
            </w:r>
            <w:r w:rsidR="006133E8" w:rsidRPr="00D21858">
              <w:rPr>
                <w:b/>
                <w:color w:val="000000"/>
              </w:rPr>
              <w:t>/hó</w:t>
            </w:r>
          </w:p>
        </w:tc>
      </w:tr>
      <w:tr w:rsidR="00087603" w:rsidRPr="00D21858" w14:paraId="145F3749" w14:textId="77777777">
        <w:trPr>
          <w:trHeight w:val="699"/>
        </w:trPr>
        <w:tc>
          <w:tcPr>
            <w:tcW w:w="1253" w:type="dxa"/>
          </w:tcPr>
          <w:p w14:paraId="2AA31E50" w14:textId="1C9CB20B" w:rsidR="00087603" w:rsidRPr="00D21858" w:rsidRDefault="006133E8" w:rsidP="00D06369">
            <w:pPr>
              <w:pStyle w:val="A"/>
              <w:ind w:left="0" w:firstLine="0"/>
            </w:pPr>
            <w:r w:rsidRPr="00D21858">
              <w:t>1.2.4.</w:t>
            </w:r>
            <w:r w:rsidR="000E50B8" w:rsidRPr="00D21858">
              <w:t>1</w:t>
            </w:r>
          </w:p>
        </w:tc>
        <w:tc>
          <w:tcPr>
            <w:tcW w:w="6379" w:type="dxa"/>
          </w:tcPr>
          <w:p w14:paraId="4ECEA6F2" w14:textId="3DAD99B8" w:rsidR="00087603" w:rsidRPr="00D21858" w:rsidRDefault="006133E8" w:rsidP="000523C1">
            <w:pPr>
              <w:pStyle w:val="A"/>
              <w:ind w:left="0" w:firstLine="0"/>
            </w:pPr>
            <w:r w:rsidRPr="00D21858">
              <w:t>Hozzáférési link távoli hozzáféréshez 100 Érpáras Egységben Kábelhossz Független Havi Díja Teljes Átengedés Esetén</w:t>
            </w:r>
          </w:p>
        </w:tc>
        <w:tc>
          <w:tcPr>
            <w:tcW w:w="1701" w:type="dxa"/>
          </w:tcPr>
          <w:p w14:paraId="68E7817B" w14:textId="72F7BE18" w:rsidR="00087603" w:rsidRPr="00D21858" w:rsidRDefault="005F72E9" w:rsidP="0065631C">
            <w:pPr>
              <w:pStyle w:val="A"/>
              <w:tabs>
                <w:tab w:val="left" w:pos="285"/>
                <w:tab w:val="right" w:pos="1561"/>
              </w:tabs>
              <w:ind w:left="0" w:firstLine="0"/>
              <w:jc w:val="right"/>
              <w:rPr>
                <w:b/>
                <w:color w:val="000000"/>
              </w:rPr>
            </w:pPr>
            <w:r>
              <w:rPr>
                <w:b/>
                <w:color w:val="000000"/>
              </w:rPr>
              <w:t>153</w:t>
            </w:r>
            <w:r w:rsidRPr="00D21858">
              <w:rPr>
                <w:b/>
                <w:color w:val="000000"/>
              </w:rPr>
              <w:t xml:space="preserve"> </w:t>
            </w:r>
            <w:r w:rsidR="006133E8" w:rsidRPr="00D21858">
              <w:rPr>
                <w:b/>
                <w:color w:val="000000"/>
              </w:rPr>
              <w:t>Ft/hó</w:t>
            </w:r>
          </w:p>
        </w:tc>
      </w:tr>
      <w:tr w:rsidR="006133E8" w:rsidRPr="00D21858" w14:paraId="650EB20F" w14:textId="77777777">
        <w:trPr>
          <w:trHeight w:val="699"/>
        </w:trPr>
        <w:tc>
          <w:tcPr>
            <w:tcW w:w="1253" w:type="dxa"/>
          </w:tcPr>
          <w:p w14:paraId="14055779" w14:textId="72E8DDFA" w:rsidR="006133E8" w:rsidRPr="00D21858" w:rsidRDefault="000E50B8" w:rsidP="006133E8">
            <w:pPr>
              <w:pStyle w:val="A"/>
              <w:ind w:left="0" w:firstLine="0"/>
            </w:pPr>
            <w:r w:rsidRPr="00D21858">
              <w:t>1.2.4.2</w:t>
            </w:r>
          </w:p>
        </w:tc>
        <w:tc>
          <w:tcPr>
            <w:tcW w:w="6379" w:type="dxa"/>
          </w:tcPr>
          <w:p w14:paraId="2BF97694" w14:textId="0896A2AF" w:rsidR="006133E8" w:rsidRPr="00D21858" w:rsidRDefault="006133E8" w:rsidP="006133E8">
            <w:pPr>
              <w:pStyle w:val="A"/>
              <w:ind w:left="0" w:firstLine="0"/>
            </w:pPr>
            <w:r w:rsidRPr="00D21858">
              <w:t>Hozzáférési link távoli hozzáféréshez 100 Érpáras Egységben Kábelhossz Függő Havi Díja Teljes Átengedés Esetén</w:t>
            </w:r>
          </w:p>
        </w:tc>
        <w:tc>
          <w:tcPr>
            <w:tcW w:w="1701" w:type="dxa"/>
          </w:tcPr>
          <w:p w14:paraId="1C46D965" w14:textId="25448333" w:rsidR="006133E8" w:rsidRPr="00D21858" w:rsidRDefault="005F72E9" w:rsidP="006133E8">
            <w:pPr>
              <w:pStyle w:val="A"/>
              <w:tabs>
                <w:tab w:val="left" w:pos="285"/>
                <w:tab w:val="right" w:pos="1561"/>
              </w:tabs>
              <w:ind w:left="0" w:firstLine="0"/>
              <w:jc w:val="right"/>
              <w:rPr>
                <w:b/>
                <w:color w:val="000000"/>
              </w:rPr>
            </w:pPr>
            <w:r>
              <w:rPr>
                <w:b/>
                <w:color w:val="000000"/>
              </w:rPr>
              <w:t>9,77</w:t>
            </w:r>
            <w:r w:rsidR="006133E8" w:rsidRPr="00D21858">
              <w:rPr>
                <w:b/>
                <w:color w:val="000000"/>
              </w:rPr>
              <w:t xml:space="preserve"> Ft/m/hó</w:t>
            </w:r>
          </w:p>
        </w:tc>
      </w:tr>
      <w:tr w:rsidR="006133E8" w:rsidRPr="00D21858" w14:paraId="4CEA4E12" w14:textId="77777777">
        <w:trPr>
          <w:trHeight w:val="699"/>
        </w:trPr>
        <w:tc>
          <w:tcPr>
            <w:tcW w:w="1253" w:type="dxa"/>
          </w:tcPr>
          <w:p w14:paraId="28715B5E" w14:textId="5EBC2955" w:rsidR="006133E8" w:rsidRPr="00D21858" w:rsidRDefault="006133E8" w:rsidP="006133E8">
            <w:pPr>
              <w:pStyle w:val="A"/>
              <w:ind w:left="0" w:firstLine="0"/>
            </w:pPr>
            <w:r w:rsidRPr="00D21858">
              <w:t>1.2.5.</w:t>
            </w:r>
            <w:r w:rsidR="000E50B8" w:rsidRPr="00D21858">
              <w:t>1</w:t>
            </w:r>
          </w:p>
        </w:tc>
        <w:tc>
          <w:tcPr>
            <w:tcW w:w="6379" w:type="dxa"/>
          </w:tcPr>
          <w:p w14:paraId="1FCAEC1C" w14:textId="7EAA2AC3" w:rsidR="006133E8" w:rsidRPr="00D21858" w:rsidRDefault="006133E8" w:rsidP="006133E8">
            <w:pPr>
              <w:pStyle w:val="A"/>
              <w:ind w:left="0" w:firstLine="0"/>
            </w:pPr>
            <w:r w:rsidRPr="00D21858">
              <w:t>Hozzáférési link távoli hozzáféréshez 10 Érpáras Egységben Kábelhossz Független Havi Díja Teljes Átengedés Esetén</w:t>
            </w:r>
          </w:p>
        </w:tc>
        <w:tc>
          <w:tcPr>
            <w:tcW w:w="1701" w:type="dxa"/>
          </w:tcPr>
          <w:p w14:paraId="46D0A22C" w14:textId="632B3513" w:rsidR="006133E8" w:rsidRPr="00D21858" w:rsidRDefault="005F72E9" w:rsidP="006133E8">
            <w:pPr>
              <w:pStyle w:val="A"/>
              <w:tabs>
                <w:tab w:val="left" w:pos="285"/>
                <w:tab w:val="right" w:pos="1561"/>
              </w:tabs>
              <w:ind w:left="0" w:firstLine="0"/>
              <w:jc w:val="right"/>
              <w:rPr>
                <w:b/>
                <w:color w:val="000000"/>
              </w:rPr>
            </w:pPr>
            <w:r>
              <w:rPr>
                <w:b/>
                <w:color w:val="000000"/>
              </w:rPr>
              <w:t>42</w:t>
            </w:r>
            <w:r w:rsidRPr="00D21858">
              <w:rPr>
                <w:b/>
                <w:color w:val="000000"/>
              </w:rPr>
              <w:t xml:space="preserve"> </w:t>
            </w:r>
            <w:r w:rsidR="006133E8" w:rsidRPr="00D21858">
              <w:rPr>
                <w:b/>
                <w:color w:val="000000"/>
              </w:rPr>
              <w:t>Ft/hó</w:t>
            </w:r>
          </w:p>
        </w:tc>
      </w:tr>
      <w:tr w:rsidR="006133E8" w:rsidRPr="00D21858" w14:paraId="1E5825D3" w14:textId="77777777">
        <w:trPr>
          <w:trHeight w:val="699"/>
        </w:trPr>
        <w:tc>
          <w:tcPr>
            <w:tcW w:w="1253" w:type="dxa"/>
          </w:tcPr>
          <w:p w14:paraId="3B5AE4E6" w14:textId="496CF4E1" w:rsidR="006133E8" w:rsidRPr="00D21858" w:rsidRDefault="000E50B8" w:rsidP="006133E8">
            <w:pPr>
              <w:pStyle w:val="A"/>
              <w:ind w:left="0" w:firstLine="0"/>
            </w:pPr>
            <w:r w:rsidRPr="00D21858">
              <w:t>1.2.5.2</w:t>
            </w:r>
          </w:p>
        </w:tc>
        <w:tc>
          <w:tcPr>
            <w:tcW w:w="6379" w:type="dxa"/>
          </w:tcPr>
          <w:p w14:paraId="290C204D" w14:textId="022FF529" w:rsidR="006133E8" w:rsidRPr="00D21858" w:rsidRDefault="006133E8" w:rsidP="006133E8">
            <w:pPr>
              <w:pStyle w:val="A"/>
              <w:ind w:left="0" w:firstLine="0"/>
            </w:pPr>
            <w:r w:rsidRPr="00D21858">
              <w:t>Hozzáférési link távoli hozzáféréshez 10 Érpáras Egységben Kábelhossz Függő Havi Díja Teljes Átengedés Esetén</w:t>
            </w:r>
          </w:p>
        </w:tc>
        <w:tc>
          <w:tcPr>
            <w:tcW w:w="1701" w:type="dxa"/>
          </w:tcPr>
          <w:p w14:paraId="513FF99F" w14:textId="0BA00B0C" w:rsidR="006133E8" w:rsidRPr="00D21858" w:rsidRDefault="005F72E9" w:rsidP="006133E8">
            <w:pPr>
              <w:pStyle w:val="A"/>
              <w:tabs>
                <w:tab w:val="left" w:pos="285"/>
                <w:tab w:val="right" w:pos="1561"/>
              </w:tabs>
              <w:ind w:left="0" w:firstLine="0"/>
              <w:jc w:val="right"/>
              <w:rPr>
                <w:b/>
                <w:color w:val="000000"/>
              </w:rPr>
            </w:pPr>
            <w:r>
              <w:rPr>
                <w:b/>
                <w:color w:val="000000"/>
              </w:rPr>
              <w:t>2,96</w:t>
            </w:r>
            <w:r w:rsidR="006133E8" w:rsidRPr="00D21858">
              <w:rPr>
                <w:b/>
                <w:color w:val="000000"/>
              </w:rPr>
              <w:t xml:space="preserve"> Ft/m/hó</w:t>
            </w:r>
          </w:p>
        </w:tc>
      </w:tr>
    </w:tbl>
    <w:p w14:paraId="66D16D89" w14:textId="77777777" w:rsidR="000F5227" w:rsidRPr="00D21858" w:rsidRDefault="000F5227">
      <w:pPr>
        <w:pStyle w:val="A"/>
        <w:ind w:left="333" w:hanging="333"/>
        <w:rPr>
          <w:b/>
        </w:rPr>
        <w:sectPr w:rsidR="000F5227" w:rsidRPr="00D21858" w:rsidSect="00230B9B">
          <w:headerReference w:type="default" r:id="rId12"/>
          <w:footerReference w:type="default" r:id="rId13"/>
          <w:footerReference w:type="first" r:id="rId14"/>
          <w:pgSz w:w="11906" w:h="16838" w:code="9"/>
          <w:pgMar w:top="1418" w:right="1418" w:bottom="1418" w:left="1418" w:header="709" w:footer="709" w:gutter="0"/>
          <w:cols w:space="708"/>
          <w:titlePg/>
        </w:sectPr>
      </w:pPr>
    </w:p>
    <w:p w14:paraId="66D16D8A" w14:textId="77777777" w:rsidR="005E3754" w:rsidRPr="00D21858" w:rsidRDefault="005E3754" w:rsidP="005E3754">
      <w:pPr>
        <w:pStyle w:val="Cmsor1"/>
      </w:pPr>
      <w:bookmarkStart w:id="13" w:name="_Toc531609221"/>
      <w:r w:rsidRPr="00D21858">
        <w:lastRenderedPageBreak/>
        <w:t xml:space="preserve">2. </w:t>
      </w:r>
      <w:r w:rsidR="00062BDB" w:rsidRPr="00D21858">
        <w:t>GPON</w:t>
      </w:r>
      <w:r w:rsidR="000523C1" w:rsidRPr="00D21858">
        <w:t xml:space="preserve"> Előfizetői Szakaszának Teljes Átengedése</w:t>
      </w:r>
      <w:r w:rsidR="00062BDB" w:rsidRPr="00D21858">
        <w:t xml:space="preserve"> Szolgáltatásra Vonatkozó Díjak</w:t>
      </w:r>
      <w:bookmarkEnd w:id="13"/>
    </w:p>
    <w:p w14:paraId="66D16D8B" w14:textId="77777777" w:rsidR="005E3754" w:rsidRPr="00D21858" w:rsidRDefault="005E3754" w:rsidP="005E3754">
      <w:pPr>
        <w:pStyle w:val="Cmsor2"/>
      </w:pPr>
      <w:bookmarkStart w:id="14" w:name="_Toc531609222"/>
      <w:r w:rsidRPr="00D21858">
        <w:t>2.1. Egyszeri Díjak</w:t>
      </w:r>
      <w:bookmarkEnd w:id="14"/>
    </w:p>
    <w:p w14:paraId="66D16D92" w14:textId="48250615" w:rsidR="00662A45" w:rsidRPr="00D21858" w:rsidRDefault="00662A45" w:rsidP="006C14D5">
      <w:pPr>
        <w:pStyle w:val="Cmsor3"/>
        <w:ind w:left="567" w:hanging="283"/>
      </w:pPr>
      <w:bookmarkStart w:id="15" w:name="_Toc531609223"/>
      <w:r w:rsidRPr="00D21858">
        <w:t>2.1.1 </w:t>
      </w:r>
      <w:r w:rsidR="00057DBF" w:rsidRPr="00D21858">
        <w:t>Nem réz érpáras előfizetői szakasz átengedés megvalósíthatósági vizsgálat</w:t>
      </w:r>
      <w:r w:rsidR="00320A95" w:rsidRPr="00D21858">
        <w:t xml:space="preserve"> Díj</w:t>
      </w:r>
      <w:bookmarkEnd w:id="15"/>
    </w:p>
    <w:p w14:paraId="66D16D93" w14:textId="77777777" w:rsidR="00662A45" w:rsidRPr="00D21858" w:rsidRDefault="00662A45" w:rsidP="00662A45">
      <w:pPr>
        <w:pStyle w:val="B"/>
        <w:ind w:left="567" w:firstLine="0"/>
      </w:pPr>
    </w:p>
    <w:p w14:paraId="66D16D94" w14:textId="1B32CFF6" w:rsidR="003136AB" w:rsidRPr="00D21858" w:rsidRDefault="003136AB" w:rsidP="003136AB">
      <w:pPr>
        <w:pStyle w:val="B"/>
        <w:ind w:left="567" w:firstLine="0"/>
        <w:rPr>
          <w:iCs/>
        </w:rPr>
      </w:pPr>
      <w:r w:rsidRPr="00D21858">
        <w:rPr>
          <w:iCs/>
        </w:rPr>
        <w:t xml:space="preserve">Amennyiben a Jogosult által igényelt szolgáltatásra az Előfizetői Szakasz alkalmassága vagy alkalmatlansága nem állapítható meg a Magyar Telekom támogató rendszereiből vagy a Jogosult nem elégedett a támogató rendszerből kapott információ eredményével és helyszíni ellenőrzés szükséges az alkalmasság eldöntéséhez vagy további információ nyújtásához és a </w:t>
      </w:r>
      <w:r w:rsidRPr="00825BA9">
        <w:t>Jogosult</w:t>
      </w:r>
      <w:r w:rsidRPr="00D21858">
        <w:rPr>
          <w:iCs/>
        </w:rPr>
        <w:t xml:space="preserve"> szolgáltató írásban igényli a Magyar Telekomtól a </w:t>
      </w:r>
      <w:r w:rsidR="00057DBF" w:rsidRPr="00D21858">
        <w:rPr>
          <w:iCs/>
        </w:rPr>
        <w:t>Nem réz érpáras előfizetői szakasz átengedés megvalósíthatósági vizsgálatot</w:t>
      </w:r>
      <w:r w:rsidRPr="00D21858">
        <w:rPr>
          <w:iCs/>
        </w:rPr>
        <w:t xml:space="preserve">, úgy a kialakíthatóság eredményei a Jogosult felé történő megküldését követően a </w:t>
      </w:r>
      <w:r w:rsidR="00057DBF" w:rsidRPr="00D21858">
        <w:rPr>
          <w:iCs/>
        </w:rPr>
        <w:t xml:space="preserve">Nem réz érpáras előfizetői szakasz átengedés megvalósíthatósági vizsgálat </w:t>
      </w:r>
      <w:r w:rsidRPr="00D21858">
        <w:t>Díj</w:t>
      </w:r>
      <w:r w:rsidRPr="00D21858">
        <w:rPr>
          <w:iCs/>
        </w:rPr>
        <w:t xml:space="preserve"> </w:t>
      </w:r>
      <w:r w:rsidR="00057DBF" w:rsidRPr="00D21858">
        <w:rPr>
          <w:iCs/>
        </w:rPr>
        <w:t xml:space="preserve">kerül </w:t>
      </w:r>
      <w:r w:rsidRPr="00D21858">
        <w:rPr>
          <w:iCs/>
        </w:rPr>
        <w:t>kiszámlázásra.</w:t>
      </w:r>
    </w:p>
    <w:p w14:paraId="30786D05" w14:textId="77777777" w:rsidR="00C5246A" w:rsidRPr="00D21858" w:rsidRDefault="00C5246A" w:rsidP="003136AB">
      <w:pPr>
        <w:pStyle w:val="B"/>
        <w:ind w:left="567" w:firstLine="0"/>
        <w:rPr>
          <w:iCs/>
        </w:rPr>
      </w:pPr>
    </w:p>
    <w:p w14:paraId="66D16D95" w14:textId="7CBDEC47" w:rsidR="003136AB" w:rsidRPr="00D21858" w:rsidRDefault="003136AB" w:rsidP="003136AB">
      <w:pPr>
        <w:pStyle w:val="B"/>
        <w:ind w:left="567" w:firstLine="0"/>
      </w:pPr>
      <w:r w:rsidRPr="00D21858">
        <w:rPr>
          <w:iCs/>
        </w:rPr>
        <w:t xml:space="preserve">Ha a </w:t>
      </w:r>
      <w:r w:rsidR="00197CD0" w:rsidRPr="00D21858">
        <w:rPr>
          <w:iCs/>
        </w:rPr>
        <w:t xml:space="preserve">Nem réz érpáras előfizetői szakasz átengedés megvalósíthatósági vizsgálat </w:t>
      </w:r>
      <w:r w:rsidRPr="00D21858">
        <w:rPr>
          <w:iCs/>
        </w:rPr>
        <w:t>során az előfizetői szakasz objektív műszaki okok miatt átengedésre alkalmatlannak minősül és amennyiben a jogosult szolgáltató a műszaki vizsgálatok eredményét nem vitatja a jogosult szolgáltató a</w:t>
      </w:r>
      <w:r w:rsidR="00197CD0" w:rsidRPr="00D21858">
        <w:rPr>
          <w:iCs/>
        </w:rPr>
        <w:t xml:space="preserve"> Nem réz érpáras előfizetői szakasz átengedés megvalósíthatósági vizsgálat D</w:t>
      </w:r>
      <w:r w:rsidRPr="00D21858">
        <w:rPr>
          <w:iCs/>
        </w:rPr>
        <w:t>íj 50%-át köteles megtéríteni.</w:t>
      </w:r>
    </w:p>
    <w:p w14:paraId="66D16D96" w14:textId="57D397E2" w:rsidR="00FB4DA3" w:rsidRPr="00D21858" w:rsidRDefault="00FB4DA3" w:rsidP="006C14D5">
      <w:pPr>
        <w:pStyle w:val="Cmsor3"/>
        <w:ind w:left="567" w:hanging="283"/>
      </w:pPr>
      <w:bookmarkStart w:id="16" w:name="_Toc531609224"/>
      <w:r w:rsidRPr="00D21858">
        <w:t>2.1.</w:t>
      </w:r>
      <w:r w:rsidR="00662A45" w:rsidRPr="00D21858">
        <w:t>2</w:t>
      </w:r>
      <w:r w:rsidR="002B57F2">
        <w:t> </w:t>
      </w:r>
      <w:r w:rsidR="00F63935" w:rsidRPr="00D21858">
        <w:t xml:space="preserve">Kábel Átadása Hozzáférési Link Nélkül GPON </w:t>
      </w:r>
      <w:r w:rsidR="00021B26" w:rsidRPr="00D21858">
        <w:t>Díj</w:t>
      </w:r>
      <w:bookmarkEnd w:id="16"/>
    </w:p>
    <w:p w14:paraId="66D16D97" w14:textId="77777777" w:rsidR="00FB4DA3" w:rsidRPr="00D21858" w:rsidRDefault="00FB4DA3" w:rsidP="00FB4DA3">
      <w:pPr>
        <w:pStyle w:val="B"/>
        <w:ind w:left="567" w:firstLine="0"/>
      </w:pPr>
    </w:p>
    <w:p w14:paraId="3ED7E20B" w14:textId="2C6088E9" w:rsidR="00113FBB" w:rsidRPr="00D21858" w:rsidRDefault="00EC01E4" w:rsidP="00EC01E4">
      <w:pPr>
        <w:pStyle w:val="B"/>
        <w:ind w:left="567" w:firstLine="0"/>
      </w:pPr>
      <w:r w:rsidRPr="00D21858">
        <w:t>A</w:t>
      </w:r>
      <w:r w:rsidR="00F63935" w:rsidRPr="00D21858">
        <w:t xml:space="preserve"> </w:t>
      </w:r>
      <w:r w:rsidR="00302CFA" w:rsidRPr="00D21858">
        <w:t xml:space="preserve">Kábel Átadása Hozzáférési Link Nélkül GPON </w:t>
      </w:r>
      <w:r w:rsidRPr="00D21858">
        <w:t>Díj a</w:t>
      </w:r>
      <w:r w:rsidR="009402BE" w:rsidRPr="00D21858">
        <w:t>z osztópontban elhelyezett kötés</w:t>
      </w:r>
      <w:r w:rsidR="00FB4DA3" w:rsidRPr="00D21858">
        <w:t xml:space="preserve"> </w:t>
      </w:r>
      <w:r w:rsidR="00302CFA" w:rsidRPr="00D21858">
        <w:t>bontásának</w:t>
      </w:r>
      <w:r w:rsidR="009402BE" w:rsidRPr="00D21858">
        <w:t>, valamint az átadásra kerülő optikai szál kötéslezáró</w:t>
      </w:r>
      <w:r w:rsidR="00C5246A" w:rsidRPr="00D21858">
        <w:t>ból történő</w:t>
      </w:r>
      <w:r w:rsidR="009402BE" w:rsidRPr="00D21858">
        <w:t xml:space="preserve"> kivezetésének a</w:t>
      </w:r>
      <w:r w:rsidR="00302CFA" w:rsidRPr="00D21858">
        <w:t xml:space="preserve"> költségét tartalmazza.</w:t>
      </w:r>
      <w:r w:rsidR="00302CFA" w:rsidRPr="00D21858" w:rsidDel="00302CFA">
        <w:t xml:space="preserve"> </w:t>
      </w:r>
    </w:p>
    <w:p w14:paraId="66D16D98" w14:textId="55C08FAE" w:rsidR="00EC01E4" w:rsidRPr="00D21858" w:rsidRDefault="00EC01E4" w:rsidP="00EC01E4">
      <w:pPr>
        <w:pStyle w:val="B"/>
        <w:ind w:left="567" w:firstLine="0"/>
      </w:pPr>
    </w:p>
    <w:p w14:paraId="66D16D99" w14:textId="77777777" w:rsidR="00EC02CB" w:rsidRPr="00D21858" w:rsidRDefault="00FB4DA3" w:rsidP="00EC01E4">
      <w:pPr>
        <w:pStyle w:val="B"/>
        <w:ind w:left="567" w:firstLine="0"/>
      </w:pPr>
      <w:r w:rsidRPr="00D21858">
        <w:t>A Díj Kötéspontonként kerül felszámításra.</w:t>
      </w:r>
    </w:p>
    <w:p w14:paraId="66D16D9A" w14:textId="77777777" w:rsidR="00B31028" w:rsidRPr="00D21858" w:rsidRDefault="00B31028" w:rsidP="00EC01E4">
      <w:pPr>
        <w:pStyle w:val="B"/>
        <w:ind w:left="567" w:firstLine="0"/>
      </w:pPr>
      <w:r w:rsidRPr="00D21858">
        <w:br w:type="column"/>
      </w:r>
    </w:p>
    <w:p w14:paraId="66D16DA1" w14:textId="77777777" w:rsidR="00EC02CB" w:rsidRPr="00D21858" w:rsidRDefault="00286389">
      <w:pPr>
        <w:pStyle w:val="Cmsor2"/>
      </w:pPr>
      <w:bookmarkStart w:id="17" w:name="_Toc531609225"/>
      <w:r w:rsidRPr="00D21858">
        <w:t>2.2 Havi Díjak</w:t>
      </w:r>
      <w:bookmarkEnd w:id="17"/>
    </w:p>
    <w:p w14:paraId="66D16DA2" w14:textId="4DC00E64" w:rsidR="00EC02CB" w:rsidRPr="00D21858" w:rsidRDefault="00427BE3" w:rsidP="006C14D5">
      <w:pPr>
        <w:pStyle w:val="Cmsor3"/>
        <w:ind w:left="567" w:hanging="283"/>
      </w:pPr>
      <w:bookmarkStart w:id="18" w:name="_Toc531609226"/>
      <w:r w:rsidRPr="00D21858">
        <w:t>2.2.1 </w:t>
      </w:r>
      <w:r w:rsidR="00062BDB" w:rsidRPr="00D21858">
        <w:t>GPON</w:t>
      </w:r>
      <w:r w:rsidR="000523C1" w:rsidRPr="00D21858">
        <w:t xml:space="preserve"> Előfizetői Szakaszának Teljes Átengedése</w:t>
      </w:r>
      <w:r w:rsidR="002B57F2">
        <w:t xml:space="preserve"> </w:t>
      </w:r>
      <w:r w:rsidR="00062BDB" w:rsidRPr="00D21858">
        <w:t xml:space="preserve">Havi </w:t>
      </w:r>
      <w:r w:rsidRPr="00D21858">
        <w:t>Bérleti Díj</w:t>
      </w:r>
      <w:bookmarkEnd w:id="18"/>
    </w:p>
    <w:p w14:paraId="66D16DA3" w14:textId="77777777" w:rsidR="00427BE3" w:rsidRPr="00D21858" w:rsidRDefault="00427BE3" w:rsidP="00427BE3">
      <w:pPr>
        <w:pStyle w:val="B"/>
        <w:ind w:left="567" w:firstLine="0"/>
      </w:pPr>
      <w:r w:rsidRPr="00D21858">
        <w:br/>
        <w:t xml:space="preserve">A havi díj fedezi a bérlet keretében átengedett </w:t>
      </w:r>
      <w:r w:rsidR="00062BDB" w:rsidRPr="00D21858">
        <w:t xml:space="preserve">Előfizetői Hozzáférési Pontot az előfizető hozzáférési ponthoz legközelebbi osztási ponttal összekötő </w:t>
      </w:r>
      <w:r w:rsidRPr="00D21858">
        <w:t>szálszakasz kiépítésének haviasított költségét.</w:t>
      </w:r>
    </w:p>
    <w:p w14:paraId="66D16DA4" w14:textId="77777777" w:rsidR="00A329C6" w:rsidRPr="00D21858" w:rsidRDefault="00A329C6">
      <w:pPr>
        <w:rPr>
          <w:b/>
          <w:sz w:val="28"/>
        </w:rPr>
      </w:pPr>
    </w:p>
    <w:p w14:paraId="66D16DA5" w14:textId="77777777" w:rsidR="0004069D" w:rsidRPr="00D21858" w:rsidRDefault="00062BDB" w:rsidP="00A557F4">
      <w:pPr>
        <w:pStyle w:val="A"/>
        <w:ind w:left="284" w:firstLine="0"/>
        <w:jc w:val="center"/>
        <w:rPr>
          <w:b/>
          <w:sz w:val="28"/>
        </w:rPr>
      </w:pPr>
      <w:r w:rsidRPr="00D21858">
        <w:rPr>
          <w:b/>
        </w:rPr>
        <w:t xml:space="preserve">GPON </w:t>
      </w:r>
      <w:r w:rsidR="000523C1" w:rsidRPr="00D21858">
        <w:rPr>
          <w:b/>
        </w:rPr>
        <w:t>Előfizetői Szakaszának Teljes Átengedése</w:t>
      </w:r>
      <w:r w:rsidR="0004069D" w:rsidRPr="00D21858">
        <w:rPr>
          <w:b/>
          <w:sz w:val="28"/>
        </w:rPr>
        <w:t xml:space="preserve"> Szolgáltatás Díjak</w:t>
      </w:r>
    </w:p>
    <w:p w14:paraId="66D16DA6" w14:textId="77777777" w:rsidR="00427BE3" w:rsidRPr="00D21858" w:rsidRDefault="00427BE3" w:rsidP="00427BE3">
      <w:pPr>
        <w:pStyle w:val="A"/>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427BE3" w:rsidRPr="00D21858" w14:paraId="66D16DA9" w14:textId="77777777" w:rsidTr="00427BE3">
        <w:trPr>
          <w:cantSplit/>
          <w:trHeight w:val="427"/>
        </w:trPr>
        <w:tc>
          <w:tcPr>
            <w:tcW w:w="1253" w:type="dxa"/>
          </w:tcPr>
          <w:p w14:paraId="66D16DA7" w14:textId="77777777" w:rsidR="00427BE3" w:rsidRPr="00D21858" w:rsidRDefault="00427BE3" w:rsidP="00427BE3">
            <w:pPr>
              <w:pStyle w:val="A"/>
              <w:ind w:left="0" w:firstLine="0"/>
              <w:rPr>
                <w:b/>
              </w:rPr>
            </w:pPr>
            <w:r w:rsidRPr="00D21858">
              <w:rPr>
                <w:b/>
              </w:rPr>
              <w:t>2. 1</w:t>
            </w:r>
          </w:p>
        </w:tc>
        <w:tc>
          <w:tcPr>
            <w:tcW w:w="8080" w:type="dxa"/>
            <w:gridSpan w:val="2"/>
          </w:tcPr>
          <w:p w14:paraId="66D16DA8" w14:textId="77777777" w:rsidR="00427BE3" w:rsidRPr="00D21858" w:rsidRDefault="00427BE3" w:rsidP="00427BE3">
            <w:pPr>
              <w:pStyle w:val="A"/>
              <w:ind w:left="0" w:firstLine="0"/>
              <w:rPr>
                <w:b/>
              </w:rPr>
            </w:pPr>
            <w:r w:rsidRPr="00D21858">
              <w:rPr>
                <w:b/>
              </w:rPr>
              <w:t>Egyszeri Díjak</w:t>
            </w:r>
          </w:p>
        </w:tc>
      </w:tr>
      <w:tr w:rsidR="00662A45" w:rsidRPr="00D21858" w14:paraId="66D16DAD" w14:textId="77777777" w:rsidTr="00662A45">
        <w:trPr>
          <w:trHeight w:val="568"/>
        </w:trPr>
        <w:tc>
          <w:tcPr>
            <w:tcW w:w="1253" w:type="dxa"/>
            <w:tcBorders>
              <w:top w:val="single" w:sz="6" w:space="0" w:color="auto"/>
              <w:left w:val="single" w:sz="6" w:space="0" w:color="auto"/>
              <w:bottom w:val="single" w:sz="6" w:space="0" w:color="auto"/>
              <w:right w:val="single" w:sz="6" w:space="0" w:color="auto"/>
            </w:tcBorders>
          </w:tcPr>
          <w:p w14:paraId="66D16DAA" w14:textId="77777777" w:rsidR="00662A45" w:rsidRPr="00D21858" w:rsidRDefault="00662A45" w:rsidP="00662A45">
            <w:pPr>
              <w:pStyle w:val="A"/>
              <w:ind w:left="333" w:hanging="333"/>
            </w:pPr>
            <w:r w:rsidRPr="00D21858">
              <w:t>2.1.1</w:t>
            </w:r>
          </w:p>
        </w:tc>
        <w:tc>
          <w:tcPr>
            <w:tcW w:w="6379" w:type="dxa"/>
            <w:tcBorders>
              <w:top w:val="single" w:sz="6" w:space="0" w:color="auto"/>
              <w:left w:val="single" w:sz="6" w:space="0" w:color="auto"/>
              <w:bottom w:val="single" w:sz="6" w:space="0" w:color="auto"/>
              <w:right w:val="single" w:sz="6" w:space="0" w:color="auto"/>
            </w:tcBorders>
          </w:tcPr>
          <w:p w14:paraId="358D76DC" w14:textId="77777777" w:rsidR="00511A26" w:rsidRPr="00D21858" w:rsidRDefault="00511A26" w:rsidP="00511A26">
            <w:r w:rsidRPr="00D21858">
              <w:t>Nem réz érpáras előfizetői szakasz átengedés megvalósíthatósági vizsgálat Díj</w:t>
            </w:r>
          </w:p>
          <w:p w14:paraId="66D16DAB" w14:textId="49641516" w:rsidR="00662A45" w:rsidRPr="00D21858" w:rsidRDefault="00662A45" w:rsidP="00760793">
            <w:pPr>
              <w:pStyle w:val="A"/>
              <w:ind w:left="0" w:firstLine="0"/>
            </w:pPr>
          </w:p>
        </w:tc>
        <w:tc>
          <w:tcPr>
            <w:tcW w:w="1701" w:type="dxa"/>
            <w:tcBorders>
              <w:top w:val="single" w:sz="6" w:space="0" w:color="auto"/>
              <w:left w:val="single" w:sz="6" w:space="0" w:color="auto"/>
              <w:bottom w:val="single" w:sz="6" w:space="0" w:color="auto"/>
              <w:right w:val="single" w:sz="6" w:space="0" w:color="auto"/>
            </w:tcBorders>
          </w:tcPr>
          <w:p w14:paraId="66D16DAC" w14:textId="5608DD5F" w:rsidR="00662A45" w:rsidRPr="00D21858" w:rsidRDefault="0089441C" w:rsidP="00D6168A">
            <w:pPr>
              <w:pStyle w:val="A"/>
              <w:ind w:left="0" w:firstLine="0"/>
              <w:jc w:val="right"/>
              <w:rPr>
                <w:b/>
              </w:rPr>
            </w:pPr>
            <w:r>
              <w:rPr>
                <w:b/>
              </w:rPr>
              <w:t>9.08</w:t>
            </w:r>
            <w:r w:rsidR="00D6168A">
              <w:rPr>
                <w:b/>
              </w:rPr>
              <w:t>7</w:t>
            </w:r>
            <w:r w:rsidR="009402BE" w:rsidRPr="00D21858">
              <w:rPr>
                <w:b/>
              </w:rPr>
              <w:t xml:space="preserve"> Ft</w:t>
            </w:r>
          </w:p>
        </w:tc>
      </w:tr>
      <w:tr w:rsidR="00FB4DA3" w:rsidRPr="00D21858" w14:paraId="66D16DB9" w14:textId="77777777" w:rsidTr="00427BE3">
        <w:trPr>
          <w:trHeight w:val="568"/>
        </w:trPr>
        <w:tc>
          <w:tcPr>
            <w:tcW w:w="1253" w:type="dxa"/>
          </w:tcPr>
          <w:p w14:paraId="66D16DB6" w14:textId="77777777" w:rsidR="00FB4DA3" w:rsidRPr="00D21858" w:rsidRDefault="00662A45" w:rsidP="00427BE3">
            <w:pPr>
              <w:pStyle w:val="A"/>
              <w:ind w:left="333" w:hanging="333"/>
            </w:pPr>
            <w:r w:rsidRPr="00D21858">
              <w:t>2.1.2</w:t>
            </w:r>
          </w:p>
        </w:tc>
        <w:tc>
          <w:tcPr>
            <w:tcW w:w="6379" w:type="dxa"/>
          </w:tcPr>
          <w:p w14:paraId="66D16DB7" w14:textId="50B1E9F1" w:rsidR="00FB4DA3" w:rsidRPr="00D21858" w:rsidRDefault="00F63935" w:rsidP="00427BE3">
            <w:pPr>
              <w:pStyle w:val="A"/>
              <w:ind w:left="0" w:firstLine="0"/>
            </w:pPr>
            <w:r w:rsidRPr="00D21858">
              <w:t>Kábel Átadása Hozzáférési Link Nélkül GPON</w:t>
            </w:r>
          </w:p>
        </w:tc>
        <w:tc>
          <w:tcPr>
            <w:tcW w:w="1701" w:type="dxa"/>
          </w:tcPr>
          <w:p w14:paraId="66D16DB8" w14:textId="74CF6BCE" w:rsidR="00FB4DA3" w:rsidRPr="00D21858" w:rsidRDefault="0089441C">
            <w:pPr>
              <w:pStyle w:val="A"/>
              <w:ind w:left="0" w:firstLine="0"/>
              <w:jc w:val="right"/>
              <w:rPr>
                <w:b/>
              </w:rPr>
            </w:pPr>
            <w:r>
              <w:rPr>
                <w:b/>
              </w:rPr>
              <w:t>3.629</w:t>
            </w:r>
            <w:r w:rsidR="00D6168A">
              <w:rPr>
                <w:b/>
              </w:rPr>
              <w:t xml:space="preserve"> </w:t>
            </w:r>
            <w:r w:rsidR="000B72A8" w:rsidRPr="00D21858">
              <w:rPr>
                <w:b/>
              </w:rPr>
              <w:t>Ft/db</w:t>
            </w:r>
          </w:p>
        </w:tc>
      </w:tr>
      <w:tr w:rsidR="00427BE3" w:rsidRPr="00D21858" w14:paraId="66D16DC4" w14:textId="77777777" w:rsidTr="000B5BA2">
        <w:trPr>
          <w:cantSplit/>
          <w:trHeight w:val="388"/>
        </w:trPr>
        <w:tc>
          <w:tcPr>
            <w:tcW w:w="1253" w:type="dxa"/>
          </w:tcPr>
          <w:p w14:paraId="66D16DC2" w14:textId="77777777" w:rsidR="00427BE3" w:rsidRPr="00D21858" w:rsidRDefault="00427BE3" w:rsidP="00427BE3">
            <w:pPr>
              <w:pStyle w:val="A"/>
              <w:ind w:left="0" w:firstLine="0"/>
              <w:rPr>
                <w:b/>
              </w:rPr>
            </w:pPr>
            <w:r w:rsidRPr="00D21858">
              <w:rPr>
                <w:b/>
              </w:rPr>
              <w:t>2. 2</w:t>
            </w:r>
          </w:p>
        </w:tc>
        <w:tc>
          <w:tcPr>
            <w:tcW w:w="8080" w:type="dxa"/>
            <w:gridSpan w:val="2"/>
          </w:tcPr>
          <w:p w14:paraId="66D16DC3" w14:textId="77777777" w:rsidR="00427BE3" w:rsidRPr="00D21858" w:rsidRDefault="00427BE3" w:rsidP="00427BE3">
            <w:pPr>
              <w:pStyle w:val="A"/>
              <w:ind w:left="0" w:firstLine="0"/>
              <w:jc w:val="left"/>
              <w:rPr>
                <w:b/>
              </w:rPr>
            </w:pPr>
            <w:r w:rsidRPr="00D21858">
              <w:rPr>
                <w:b/>
              </w:rPr>
              <w:t xml:space="preserve">Havi Díj </w:t>
            </w:r>
          </w:p>
        </w:tc>
      </w:tr>
      <w:tr w:rsidR="00427BE3" w:rsidRPr="00D21858" w14:paraId="66D16DC8" w14:textId="77777777" w:rsidTr="000B5BA2">
        <w:trPr>
          <w:trHeight w:val="672"/>
        </w:trPr>
        <w:tc>
          <w:tcPr>
            <w:tcW w:w="1253" w:type="dxa"/>
          </w:tcPr>
          <w:p w14:paraId="66D16DC5" w14:textId="2B49087C" w:rsidR="00427BE3" w:rsidRPr="00D21858" w:rsidRDefault="00427BE3" w:rsidP="00427BE3">
            <w:pPr>
              <w:pStyle w:val="A"/>
              <w:ind w:left="0" w:firstLine="0"/>
            </w:pPr>
            <w:r w:rsidRPr="00D21858">
              <w:t>2.2.1</w:t>
            </w:r>
          </w:p>
        </w:tc>
        <w:tc>
          <w:tcPr>
            <w:tcW w:w="6379" w:type="dxa"/>
          </w:tcPr>
          <w:p w14:paraId="66D16DC6" w14:textId="77777777" w:rsidR="00B434AD" w:rsidRPr="00D21858" w:rsidRDefault="00062BDB" w:rsidP="00062BDB">
            <w:pPr>
              <w:pStyle w:val="A"/>
              <w:ind w:left="0" w:firstLine="0"/>
            </w:pPr>
            <w:r w:rsidRPr="00D21858">
              <w:t xml:space="preserve">GPON </w:t>
            </w:r>
            <w:r w:rsidR="000523C1" w:rsidRPr="00D21858">
              <w:t xml:space="preserve">Előfizetői Szakaszának Teljes Átengedése </w:t>
            </w:r>
            <w:r w:rsidRPr="00D21858">
              <w:t>Havi</w:t>
            </w:r>
            <w:r w:rsidR="000523C1" w:rsidRPr="00D21858">
              <w:t xml:space="preserve"> </w:t>
            </w:r>
            <w:r w:rsidR="00427BE3" w:rsidRPr="00D21858">
              <w:t>Bérleti Díj</w:t>
            </w:r>
          </w:p>
        </w:tc>
        <w:tc>
          <w:tcPr>
            <w:tcW w:w="1701" w:type="dxa"/>
          </w:tcPr>
          <w:p w14:paraId="66D16DC7" w14:textId="77777777" w:rsidR="00427BE3" w:rsidRPr="00D21858" w:rsidRDefault="00087EE6" w:rsidP="00A63D74">
            <w:pPr>
              <w:pStyle w:val="A"/>
              <w:ind w:left="0" w:firstLine="0"/>
              <w:jc w:val="right"/>
              <w:rPr>
                <w:b/>
              </w:rPr>
            </w:pPr>
            <w:r w:rsidRPr="00D21858">
              <w:rPr>
                <w:b/>
              </w:rPr>
              <w:t>961</w:t>
            </w:r>
            <w:r w:rsidR="00BC1E63" w:rsidRPr="00D21858">
              <w:rPr>
                <w:b/>
              </w:rPr>
              <w:t xml:space="preserve"> </w:t>
            </w:r>
            <w:r w:rsidR="00427BE3" w:rsidRPr="00D21858">
              <w:rPr>
                <w:b/>
              </w:rPr>
              <w:t>Ft/hó</w:t>
            </w:r>
          </w:p>
        </w:tc>
      </w:tr>
    </w:tbl>
    <w:p w14:paraId="66D16DC9" w14:textId="77777777" w:rsidR="00B31028" w:rsidRPr="00D21858" w:rsidRDefault="00B31028"/>
    <w:p w14:paraId="66D16DCA" w14:textId="77777777" w:rsidR="00B31028" w:rsidRPr="00D21858" w:rsidRDefault="00B31028" w:rsidP="00B31028">
      <w:r w:rsidRPr="00D21858">
        <w:br w:type="column"/>
      </w:r>
    </w:p>
    <w:p w14:paraId="66D16DCB" w14:textId="77777777" w:rsidR="001F0B18" w:rsidRPr="00D21858" w:rsidRDefault="001F0B18" w:rsidP="00B31028">
      <w:pPr>
        <w:pStyle w:val="Cmsor1"/>
      </w:pPr>
      <w:bookmarkStart w:id="19" w:name="_Toc531609227"/>
      <w:r w:rsidRPr="00D21858">
        <w:t>3. HFC Előfizetői Szakaszának Teljes Átengedése Szolgáltatásra Vonatkozó Díjak</w:t>
      </w:r>
      <w:bookmarkEnd w:id="19"/>
    </w:p>
    <w:p w14:paraId="66D16DCC" w14:textId="77777777" w:rsidR="001F0B18" w:rsidRPr="00D21858" w:rsidRDefault="00736880" w:rsidP="001F0B18">
      <w:pPr>
        <w:pStyle w:val="Cmsor2"/>
      </w:pPr>
      <w:bookmarkStart w:id="20" w:name="_Toc531609228"/>
      <w:r w:rsidRPr="00D21858">
        <w:t>3</w:t>
      </w:r>
      <w:r w:rsidR="001F0B18" w:rsidRPr="00D21858">
        <w:t>.1. Egyszeri Díjak</w:t>
      </w:r>
      <w:bookmarkEnd w:id="20"/>
    </w:p>
    <w:p w14:paraId="6F2C6948" w14:textId="421A94C1" w:rsidR="00041714" w:rsidRPr="00D21858" w:rsidRDefault="00736880" w:rsidP="006C14D5">
      <w:pPr>
        <w:pStyle w:val="Cmsor3"/>
        <w:ind w:left="567" w:hanging="283"/>
      </w:pPr>
      <w:bookmarkStart w:id="21" w:name="_Toc531609229"/>
      <w:r w:rsidRPr="00D21858">
        <w:t>3</w:t>
      </w:r>
      <w:r w:rsidR="001F0B18" w:rsidRPr="00D21858">
        <w:t>.1.1</w:t>
      </w:r>
      <w:r w:rsidR="002B57F2">
        <w:t> </w:t>
      </w:r>
      <w:r w:rsidR="00041714" w:rsidRPr="00D21858">
        <w:t>Nem réz érpáras előfizetői szakasz átengedés megvalósíthatósági vizsgálat Díj</w:t>
      </w:r>
      <w:bookmarkEnd w:id="21"/>
    </w:p>
    <w:p w14:paraId="66D16DD5" w14:textId="77777777" w:rsidR="001F0B18" w:rsidRPr="00D21858" w:rsidRDefault="001F0B18" w:rsidP="006C14D5">
      <w:pPr>
        <w:pStyle w:val="B"/>
      </w:pPr>
    </w:p>
    <w:p w14:paraId="66D16DD6" w14:textId="7272FA29" w:rsidR="001F0B18" w:rsidRPr="00D21858" w:rsidRDefault="001F0B18" w:rsidP="001F0B18">
      <w:pPr>
        <w:pStyle w:val="B"/>
        <w:ind w:left="567" w:firstLine="0"/>
        <w:rPr>
          <w:iCs/>
        </w:rPr>
      </w:pPr>
      <w:r w:rsidRPr="00D21858">
        <w:rPr>
          <w:iCs/>
        </w:rPr>
        <w:t xml:space="preserve">Amennyiben a Jogosult által igényelt szolgáltatásra az Előfizetői Szakasz alkalmassága vagy alkalmatlansága nem állapítható meg a Magyar Telekom támogató rendszereiből vagy a Jogosult nem elégedett a támogató rendszerből kapott információ eredményével és helyszíni ellenőrzés szükséges az alkalmasság eldöntéséhez vagy további információ nyújtásához és a Jogosult szolgáltató írásban igényli a Magyar Telekomtól az Egyedi Alkalmassági Vizsgálatot Helyszíni Ellenőrzéssel, úgy a kialakíthatóság eredményei a Jogosult felé </w:t>
      </w:r>
      <w:r w:rsidRPr="00825BA9">
        <w:t>történő</w:t>
      </w:r>
      <w:r w:rsidRPr="00D21858">
        <w:rPr>
          <w:iCs/>
        </w:rPr>
        <w:t xml:space="preserve"> megküldését követően a</w:t>
      </w:r>
      <w:r w:rsidR="00C35526" w:rsidRPr="00D21858">
        <w:rPr>
          <w:iCs/>
        </w:rPr>
        <w:t xml:space="preserve"> Nem réz érpáras előfizetői szakasz átengedés megvalósíthatósági vizsgálat Dí</w:t>
      </w:r>
      <w:r w:rsidR="008C1218">
        <w:rPr>
          <w:iCs/>
        </w:rPr>
        <w:t>j</w:t>
      </w:r>
      <w:r w:rsidR="00C35526" w:rsidRPr="00D21858">
        <w:rPr>
          <w:iCs/>
        </w:rPr>
        <w:t xml:space="preserve"> </w:t>
      </w:r>
      <w:r w:rsidRPr="00D21858">
        <w:rPr>
          <w:iCs/>
        </w:rPr>
        <w:t>kerül kiszámlázásra.</w:t>
      </w:r>
    </w:p>
    <w:p w14:paraId="30115950" w14:textId="77777777" w:rsidR="009720CE" w:rsidRPr="00D21858" w:rsidRDefault="009720CE" w:rsidP="001F0B18">
      <w:pPr>
        <w:pStyle w:val="B"/>
        <w:ind w:left="567" w:firstLine="0"/>
        <w:rPr>
          <w:iCs/>
        </w:rPr>
      </w:pPr>
    </w:p>
    <w:p w14:paraId="66D16DD7" w14:textId="06B78427" w:rsidR="001F0B18" w:rsidRPr="00D21858" w:rsidRDefault="001F0B18" w:rsidP="001F0B18">
      <w:pPr>
        <w:pStyle w:val="B"/>
        <w:ind w:left="567" w:firstLine="0"/>
      </w:pPr>
      <w:r w:rsidRPr="00D21858">
        <w:rPr>
          <w:iCs/>
        </w:rPr>
        <w:t xml:space="preserve">Ha </w:t>
      </w:r>
      <w:r w:rsidR="00C864CD" w:rsidRPr="00D21858">
        <w:rPr>
          <w:iCs/>
        </w:rPr>
        <w:t>a Nem réz érpáras előfizetői szakasz átengedés megvalósíthatósági vizsgálat</w:t>
      </w:r>
      <w:r w:rsidR="00C864CD" w:rsidRPr="00D21858" w:rsidDel="00C864CD">
        <w:rPr>
          <w:iCs/>
        </w:rPr>
        <w:t xml:space="preserve"> </w:t>
      </w:r>
      <w:r w:rsidRPr="00D21858">
        <w:rPr>
          <w:iCs/>
        </w:rPr>
        <w:t xml:space="preserve">során az előfizetői szakasz objektív műszaki okok miatt átengedésre alkalmatlannak minősül és amennyiben a jogosult szolgáltató a műszaki vizsgálatok eredményét nem vitatja a jogosult </w:t>
      </w:r>
      <w:r w:rsidRPr="00825BA9">
        <w:t>szolgáltató</w:t>
      </w:r>
      <w:r w:rsidRPr="00D21858">
        <w:rPr>
          <w:iCs/>
        </w:rPr>
        <w:t xml:space="preserve"> </w:t>
      </w:r>
      <w:r w:rsidR="00C864CD" w:rsidRPr="00D21858">
        <w:rPr>
          <w:iCs/>
        </w:rPr>
        <w:t>a Nem réz érpáras előfizetői szakasz átengedés megvalósíthatósági vizsgálat</w:t>
      </w:r>
      <w:r w:rsidR="00C864CD" w:rsidRPr="00D21858" w:rsidDel="00C864CD">
        <w:rPr>
          <w:iCs/>
        </w:rPr>
        <w:t xml:space="preserve"> </w:t>
      </w:r>
      <w:r w:rsidRPr="00D21858">
        <w:rPr>
          <w:iCs/>
        </w:rPr>
        <w:t>díj 50%-át köteles megtéríteni.</w:t>
      </w:r>
    </w:p>
    <w:p w14:paraId="66D16DD9" w14:textId="1CFDBB7D" w:rsidR="001F0B18" w:rsidRPr="00D21858" w:rsidRDefault="00736880" w:rsidP="006C14D5">
      <w:pPr>
        <w:pStyle w:val="Cmsor3"/>
        <w:ind w:left="567" w:hanging="283"/>
      </w:pPr>
      <w:bookmarkStart w:id="22" w:name="_Toc531609230"/>
      <w:r w:rsidRPr="00D21858">
        <w:t>3</w:t>
      </w:r>
      <w:r w:rsidR="001F0B18" w:rsidRPr="00D21858">
        <w:t>.1.2</w:t>
      </w:r>
      <w:r w:rsidR="002B57F2">
        <w:t> </w:t>
      </w:r>
      <w:r w:rsidR="00302CFA" w:rsidRPr="00D21858">
        <w:t>Kábel Átadása Hozzáférési Link Nélkül HFC</w:t>
      </w:r>
      <w:r w:rsidR="001F0B18" w:rsidRPr="00D21858">
        <w:t xml:space="preserve"> Díj</w:t>
      </w:r>
      <w:bookmarkEnd w:id="22"/>
    </w:p>
    <w:p w14:paraId="66D16DDA" w14:textId="77777777" w:rsidR="001F0B18" w:rsidRPr="00D21858" w:rsidRDefault="001F0B18" w:rsidP="001F0B18">
      <w:pPr>
        <w:pStyle w:val="B"/>
        <w:ind w:left="567" w:firstLine="0"/>
      </w:pPr>
    </w:p>
    <w:p w14:paraId="66D16DDB" w14:textId="623C2F8F" w:rsidR="001F0B18" w:rsidRPr="00D21858" w:rsidRDefault="001F0B18" w:rsidP="001F0B18">
      <w:pPr>
        <w:pStyle w:val="B"/>
        <w:ind w:left="567" w:firstLine="0"/>
      </w:pPr>
      <w:r w:rsidRPr="00D21858">
        <w:t>A</w:t>
      </w:r>
      <w:r w:rsidR="00302CFA" w:rsidRPr="00D21858">
        <w:t xml:space="preserve"> Kábel Átadása Hozzáférési Link Nélkül </w:t>
      </w:r>
      <w:r w:rsidRPr="00D21858">
        <w:t xml:space="preserve">Díj a </w:t>
      </w:r>
      <w:r w:rsidR="00736880" w:rsidRPr="00D21858">
        <w:t xml:space="preserve">koax kábel csatlakozó bontását foglalja magában, illetve a bontásra került koaxiális </w:t>
      </w:r>
      <w:r w:rsidR="000D2991" w:rsidRPr="00D21858">
        <w:t xml:space="preserve">hálózat </w:t>
      </w:r>
      <w:r w:rsidR="00736880" w:rsidRPr="00D21858">
        <w:t>reflexiómentes lezárását.</w:t>
      </w:r>
    </w:p>
    <w:p w14:paraId="7666B75B" w14:textId="77777777" w:rsidR="00C5246A" w:rsidRPr="00D21858" w:rsidRDefault="00C5246A" w:rsidP="001F0B18">
      <w:pPr>
        <w:pStyle w:val="B"/>
        <w:ind w:left="567" w:firstLine="0"/>
      </w:pPr>
    </w:p>
    <w:p w14:paraId="66D16DDC" w14:textId="0FDEEE40" w:rsidR="001F0B18" w:rsidRPr="00D21858" w:rsidRDefault="001F0B18" w:rsidP="001F0B18">
      <w:pPr>
        <w:pStyle w:val="B"/>
        <w:ind w:left="567" w:firstLine="0"/>
      </w:pPr>
      <w:r w:rsidRPr="00D21858">
        <w:t>A Díj Kötéspontonként kerül felszámításra.</w:t>
      </w:r>
    </w:p>
    <w:p w14:paraId="66D16DDD" w14:textId="77777777" w:rsidR="00B31028" w:rsidRPr="00D21858" w:rsidRDefault="00B31028" w:rsidP="001F0B18">
      <w:pPr>
        <w:pStyle w:val="B"/>
        <w:ind w:left="567" w:firstLine="0"/>
      </w:pPr>
      <w:r w:rsidRPr="00D21858">
        <w:br w:type="column"/>
      </w:r>
    </w:p>
    <w:p w14:paraId="66D16DE0" w14:textId="77777777" w:rsidR="001F0B18" w:rsidRPr="00D21858" w:rsidRDefault="00736880" w:rsidP="001F0B18">
      <w:pPr>
        <w:pStyle w:val="Cmsor2"/>
      </w:pPr>
      <w:bookmarkStart w:id="23" w:name="_Toc531609231"/>
      <w:r w:rsidRPr="00D21858">
        <w:t>3</w:t>
      </w:r>
      <w:r w:rsidR="001F0B18" w:rsidRPr="00D21858">
        <w:t>.2 Havi Díjak</w:t>
      </w:r>
      <w:bookmarkEnd w:id="23"/>
    </w:p>
    <w:p w14:paraId="66D16DE1" w14:textId="77777777" w:rsidR="001F0B18" w:rsidRPr="00D21858" w:rsidRDefault="00736880" w:rsidP="006C14D5">
      <w:pPr>
        <w:pStyle w:val="Cmsor3"/>
        <w:ind w:left="567" w:hanging="283"/>
      </w:pPr>
      <w:bookmarkStart w:id="24" w:name="_Toc531609232"/>
      <w:r w:rsidRPr="00D21858">
        <w:t>3</w:t>
      </w:r>
      <w:r w:rsidR="001F0B18" w:rsidRPr="00D21858">
        <w:t>.2.1 </w:t>
      </w:r>
      <w:r w:rsidRPr="00D21858">
        <w:t xml:space="preserve">HFC </w:t>
      </w:r>
      <w:r w:rsidR="001F0B18" w:rsidRPr="00D21858">
        <w:t>Előfizetői Szakaszának Teljes Átengedése Havi Bérleti Díj</w:t>
      </w:r>
      <w:bookmarkEnd w:id="24"/>
    </w:p>
    <w:p w14:paraId="66D16DE2" w14:textId="77777777" w:rsidR="001F0B18" w:rsidRPr="00D21858" w:rsidRDefault="001F0B18" w:rsidP="001F0B18">
      <w:pPr>
        <w:pStyle w:val="B"/>
        <w:ind w:left="567" w:firstLine="0"/>
      </w:pPr>
      <w:r w:rsidRPr="00D21858">
        <w:br/>
        <w:t xml:space="preserve">A havi díj fedezi a bérlet keretében átengedett Előfizetői Hozzáférési Pontot az előfizető hozzáférési ponthoz legközelebbi osztási ponttal összekötő </w:t>
      </w:r>
      <w:r w:rsidR="00736880" w:rsidRPr="00D21858">
        <w:t xml:space="preserve">koaxiális </w:t>
      </w:r>
      <w:r w:rsidRPr="00D21858">
        <w:t>kiépítésének haviasított költségét.</w:t>
      </w:r>
    </w:p>
    <w:p w14:paraId="66D16DE3" w14:textId="77777777" w:rsidR="001F0B18" w:rsidRPr="00D21858" w:rsidRDefault="001F0B18" w:rsidP="001F0B18">
      <w:pPr>
        <w:rPr>
          <w:b/>
          <w:sz w:val="28"/>
        </w:rPr>
      </w:pPr>
    </w:p>
    <w:p w14:paraId="66D16DE4" w14:textId="77777777" w:rsidR="001F0B18" w:rsidRPr="00D21858" w:rsidRDefault="00736880" w:rsidP="001F0B18">
      <w:pPr>
        <w:pStyle w:val="A"/>
        <w:ind w:left="284" w:firstLine="0"/>
        <w:jc w:val="center"/>
        <w:rPr>
          <w:b/>
          <w:sz w:val="28"/>
        </w:rPr>
      </w:pPr>
      <w:r w:rsidRPr="00D21858">
        <w:rPr>
          <w:b/>
        </w:rPr>
        <w:t>HFC</w:t>
      </w:r>
      <w:r w:rsidR="001F0B18" w:rsidRPr="00D21858">
        <w:rPr>
          <w:b/>
        </w:rPr>
        <w:t xml:space="preserve"> Előfizetői Szakaszának Teljes Átengedése</w:t>
      </w:r>
      <w:r w:rsidR="001F0B18" w:rsidRPr="00D21858">
        <w:rPr>
          <w:b/>
          <w:sz w:val="28"/>
        </w:rPr>
        <w:t xml:space="preserve"> Szolgáltatás Díjak</w:t>
      </w:r>
    </w:p>
    <w:p w14:paraId="66D16DE5" w14:textId="77777777" w:rsidR="001F0B18" w:rsidRPr="00D21858" w:rsidRDefault="001F0B18" w:rsidP="001F0B18">
      <w:pPr>
        <w:pStyle w:val="A"/>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1F0B18" w:rsidRPr="00D21858" w14:paraId="66D16DE8" w14:textId="77777777" w:rsidTr="00FF5B0C">
        <w:trPr>
          <w:cantSplit/>
          <w:trHeight w:val="427"/>
        </w:trPr>
        <w:tc>
          <w:tcPr>
            <w:tcW w:w="1253" w:type="dxa"/>
          </w:tcPr>
          <w:p w14:paraId="66D16DE6" w14:textId="77777777" w:rsidR="001F0B18" w:rsidRPr="00D21858" w:rsidRDefault="004D0237" w:rsidP="00FF5B0C">
            <w:pPr>
              <w:pStyle w:val="A"/>
              <w:ind w:left="0" w:firstLine="0"/>
              <w:rPr>
                <w:b/>
              </w:rPr>
            </w:pPr>
            <w:r w:rsidRPr="00D21858">
              <w:rPr>
                <w:b/>
              </w:rPr>
              <w:t>3</w:t>
            </w:r>
            <w:r w:rsidR="001F0B18" w:rsidRPr="00D21858">
              <w:rPr>
                <w:b/>
              </w:rPr>
              <w:t>. 1</w:t>
            </w:r>
          </w:p>
        </w:tc>
        <w:tc>
          <w:tcPr>
            <w:tcW w:w="8080" w:type="dxa"/>
            <w:gridSpan w:val="2"/>
          </w:tcPr>
          <w:p w14:paraId="66D16DE7" w14:textId="77777777" w:rsidR="001F0B18" w:rsidRPr="00D21858" w:rsidRDefault="001F0B18" w:rsidP="00FF5B0C">
            <w:pPr>
              <w:pStyle w:val="A"/>
              <w:ind w:left="0" w:firstLine="0"/>
              <w:rPr>
                <w:b/>
              </w:rPr>
            </w:pPr>
            <w:r w:rsidRPr="00D21858">
              <w:rPr>
                <w:b/>
              </w:rPr>
              <w:t>Egyszeri Díjak</w:t>
            </w:r>
          </w:p>
        </w:tc>
      </w:tr>
      <w:tr w:rsidR="001F0B18" w:rsidRPr="00D21858" w14:paraId="66D16DEC" w14:textId="77777777" w:rsidTr="00FF5B0C">
        <w:trPr>
          <w:trHeight w:val="568"/>
        </w:trPr>
        <w:tc>
          <w:tcPr>
            <w:tcW w:w="1253" w:type="dxa"/>
            <w:tcBorders>
              <w:top w:val="single" w:sz="6" w:space="0" w:color="auto"/>
              <w:left w:val="single" w:sz="6" w:space="0" w:color="auto"/>
              <w:bottom w:val="single" w:sz="6" w:space="0" w:color="auto"/>
              <w:right w:val="single" w:sz="6" w:space="0" w:color="auto"/>
            </w:tcBorders>
          </w:tcPr>
          <w:p w14:paraId="66D16DE9" w14:textId="77777777" w:rsidR="001F0B18" w:rsidRPr="00D21858" w:rsidRDefault="004D0237" w:rsidP="00FF5B0C">
            <w:pPr>
              <w:pStyle w:val="A"/>
              <w:ind w:left="333" w:hanging="333"/>
            </w:pPr>
            <w:r w:rsidRPr="00D21858">
              <w:t>3</w:t>
            </w:r>
            <w:r w:rsidR="001F0B18" w:rsidRPr="00D21858">
              <w:t>.1.1</w:t>
            </w:r>
          </w:p>
        </w:tc>
        <w:tc>
          <w:tcPr>
            <w:tcW w:w="6379" w:type="dxa"/>
            <w:tcBorders>
              <w:top w:val="single" w:sz="6" w:space="0" w:color="auto"/>
              <w:left w:val="single" w:sz="6" w:space="0" w:color="auto"/>
              <w:bottom w:val="single" w:sz="6" w:space="0" w:color="auto"/>
              <w:right w:val="single" w:sz="6" w:space="0" w:color="auto"/>
            </w:tcBorders>
          </w:tcPr>
          <w:p w14:paraId="78C38371" w14:textId="77777777" w:rsidR="009402BE" w:rsidRPr="00D21858" w:rsidRDefault="009402BE" w:rsidP="009402BE">
            <w:r w:rsidRPr="00D21858">
              <w:t>Nem réz érpáras előfizetői szakasz átengedés megvalósíthatósági vizsgálat Díj</w:t>
            </w:r>
          </w:p>
          <w:p w14:paraId="66D16DEA" w14:textId="7BD76D2E" w:rsidR="001F0B18" w:rsidRPr="00D21858" w:rsidRDefault="001F0B18" w:rsidP="00FF5B0C">
            <w:pPr>
              <w:pStyle w:val="A"/>
              <w:ind w:left="0" w:firstLine="0"/>
            </w:pPr>
          </w:p>
        </w:tc>
        <w:tc>
          <w:tcPr>
            <w:tcW w:w="1701" w:type="dxa"/>
            <w:tcBorders>
              <w:top w:val="single" w:sz="6" w:space="0" w:color="auto"/>
              <w:left w:val="single" w:sz="6" w:space="0" w:color="auto"/>
              <w:bottom w:val="single" w:sz="6" w:space="0" w:color="auto"/>
              <w:right w:val="single" w:sz="6" w:space="0" w:color="auto"/>
            </w:tcBorders>
          </w:tcPr>
          <w:p w14:paraId="66D16DEB" w14:textId="2751E114" w:rsidR="001F0B18" w:rsidRPr="00D21858" w:rsidRDefault="0089441C" w:rsidP="00D6168A">
            <w:pPr>
              <w:pStyle w:val="A"/>
              <w:ind w:left="0" w:firstLine="0"/>
              <w:jc w:val="right"/>
              <w:rPr>
                <w:b/>
              </w:rPr>
            </w:pPr>
            <w:r>
              <w:rPr>
                <w:b/>
              </w:rPr>
              <w:t>9.08</w:t>
            </w:r>
            <w:r w:rsidR="00D6168A">
              <w:rPr>
                <w:b/>
              </w:rPr>
              <w:t xml:space="preserve">7 </w:t>
            </w:r>
            <w:r w:rsidR="009402BE" w:rsidRPr="00D21858">
              <w:rPr>
                <w:b/>
              </w:rPr>
              <w:t>Ft</w:t>
            </w:r>
          </w:p>
        </w:tc>
      </w:tr>
      <w:tr w:rsidR="001F0B18" w:rsidRPr="00D21858" w14:paraId="66D16DF8" w14:textId="77777777" w:rsidTr="00FF5B0C">
        <w:trPr>
          <w:trHeight w:val="568"/>
        </w:trPr>
        <w:tc>
          <w:tcPr>
            <w:tcW w:w="1253" w:type="dxa"/>
          </w:tcPr>
          <w:p w14:paraId="66D16DF5" w14:textId="77777777" w:rsidR="001F0B18" w:rsidRPr="00D21858" w:rsidRDefault="004D0237" w:rsidP="00FF5B0C">
            <w:pPr>
              <w:pStyle w:val="A"/>
              <w:ind w:left="333" w:hanging="333"/>
            </w:pPr>
            <w:r w:rsidRPr="00D21858">
              <w:t>3</w:t>
            </w:r>
            <w:r w:rsidR="001F0B18" w:rsidRPr="00D21858">
              <w:t>.1.2</w:t>
            </w:r>
          </w:p>
        </w:tc>
        <w:tc>
          <w:tcPr>
            <w:tcW w:w="6379" w:type="dxa"/>
          </w:tcPr>
          <w:p w14:paraId="66D16DF6" w14:textId="12847287" w:rsidR="001F0B18" w:rsidRPr="00D21858" w:rsidRDefault="00F63935" w:rsidP="00FF5B0C">
            <w:pPr>
              <w:pStyle w:val="A"/>
              <w:ind w:left="0" w:firstLine="0"/>
            </w:pPr>
            <w:r w:rsidRPr="00D21858">
              <w:t>Kábel Átadása Hozzáférési Link Nélkül HFC</w:t>
            </w:r>
          </w:p>
        </w:tc>
        <w:tc>
          <w:tcPr>
            <w:tcW w:w="1701" w:type="dxa"/>
          </w:tcPr>
          <w:p w14:paraId="66D16DF7" w14:textId="79A0904C" w:rsidR="001F0B18" w:rsidRPr="00D21858" w:rsidRDefault="00837117" w:rsidP="00FF5B0C">
            <w:pPr>
              <w:pStyle w:val="A"/>
              <w:ind w:left="0" w:firstLine="0"/>
              <w:jc w:val="right"/>
              <w:rPr>
                <w:b/>
              </w:rPr>
            </w:pPr>
            <w:r>
              <w:rPr>
                <w:b/>
              </w:rPr>
              <w:t>3.525</w:t>
            </w:r>
            <w:r w:rsidR="001F0B18" w:rsidRPr="00D21858">
              <w:rPr>
                <w:b/>
              </w:rPr>
              <w:t xml:space="preserve"> Ft/db</w:t>
            </w:r>
          </w:p>
        </w:tc>
      </w:tr>
      <w:tr w:rsidR="001F0B18" w:rsidRPr="00D21858" w14:paraId="66D16DFF" w14:textId="77777777" w:rsidTr="00FF5B0C">
        <w:trPr>
          <w:cantSplit/>
          <w:trHeight w:val="388"/>
        </w:trPr>
        <w:tc>
          <w:tcPr>
            <w:tcW w:w="1253" w:type="dxa"/>
          </w:tcPr>
          <w:p w14:paraId="66D16DFD" w14:textId="77777777" w:rsidR="001F0B18" w:rsidRPr="00D21858" w:rsidRDefault="00D9050F" w:rsidP="00FF5B0C">
            <w:pPr>
              <w:pStyle w:val="A"/>
              <w:ind w:left="0" w:firstLine="0"/>
              <w:rPr>
                <w:b/>
              </w:rPr>
            </w:pPr>
            <w:r w:rsidRPr="00D21858">
              <w:rPr>
                <w:b/>
              </w:rPr>
              <w:t>3</w:t>
            </w:r>
            <w:r w:rsidR="001F0B18" w:rsidRPr="00D21858">
              <w:rPr>
                <w:b/>
              </w:rPr>
              <w:t>. 2</w:t>
            </w:r>
          </w:p>
        </w:tc>
        <w:tc>
          <w:tcPr>
            <w:tcW w:w="8080" w:type="dxa"/>
            <w:gridSpan w:val="2"/>
          </w:tcPr>
          <w:p w14:paraId="66D16DFE" w14:textId="77777777" w:rsidR="001F0B18" w:rsidRPr="00D21858" w:rsidRDefault="001F0B18" w:rsidP="00FF5B0C">
            <w:pPr>
              <w:pStyle w:val="A"/>
              <w:ind w:left="0" w:firstLine="0"/>
              <w:jc w:val="left"/>
              <w:rPr>
                <w:b/>
              </w:rPr>
            </w:pPr>
            <w:r w:rsidRPr="00D21858">
              <w:rPr>
                <w:b/>
              </w:rPr>
              <w:t xml:space="preserve">Havi Díj </w:t>
            </w:r>
          </w:p>
        </w:tc>
      </w:tr>
      <w:tr w:rsidR="001F0B18" w:rsidRPr="00D21858" w14:paraId="66D16E03" w14:textId="77777777" w:rsidTr="00FF5B0C">
        <w:trPr>
          <w:trHeight w:val="672"/>
        </w:trPr>
        <w:tc>
          <w:tcPr>
            <w:tcW w:w="1253" w:type="dxa"/>
          </w:tcPr>
          <w:p w14:paraId="66D16E00" w14:textId="6DF74C63" w:rsidR="001F0B18" w:rsidRPr="00D21858" w:rsidRDefault="00D9050F" w:rsidP="00FF5B0C">
            <w:pPr>
              <w:pStyle w:val="A"/>
              <w:ind w:left="0" w:firstLine="0"/>
            </w:pPr>
            <w:r w:rsidRPr="00D21858">
              <w:t>3</w:t>
            </w:r>
            <w:r w:rsidR="001F0B18" w:rsidRPr="00D21858">
              <w:t>.2.1</w:t>
            </w:r>
          </w:p>
        </w:tc>
        <w:tc>
          <w:tcPr>
            <w:tcW w:w="6379" w:type="dxa"/>
          </w:tcPr>
          <w:p w14:paraId="66D16E01" w14:textId="77777777" w:rsidR="001F0B18" w:rsidRPr="00D21858" w:rsidRDefault="00736880" w:rsidP="00FF5B0C">
            <w:pPr>
              <w:pStyle w:val="A"/>
              <w:ind w:left="0" w:firstLine="0"/>
            </w:pPr>
            <w:r w:rsidRPr="00D21858">
              <w:t>HFC</w:t>
            </w:r>
            <w:r w:rsidR="001F0B18" w:rsidRPr="00D21858">
              <w:t xml:space="preserve"> Előfizetői Szakaszának Teljes Átengedése Havi Bérleti Díj</w:t>
            </w:r>
          </w:p>
        </w:tc>
        <w:tc>
          <w:tcPr>
            <w:tcW w:w="1701" w:type="dxa"/>
          </w:tcPr>
          <w:p w14:paraId="66D16E02" w14:textId="77777777" w:rsidR="001F0B18" w:rsidRPr="00D21858" w:rsidRDefault="00736880" w:rsidP="00FF5B0C">
            <w:pPr>
              <w:pStyle w:val="A"/>
              <w:ind w:left="0" w:firstLine="0"/>
              <w:jc w:val="right"/>
              <w:rPr>
                <w:b/>
              </w:rPr>
            </w:pPr>
            <w:r w:rsidRPr="00D21858">
              <w:rPr>
                <w:b/>
              </w:rPr>
              <w:t>477</w:t>
            </w:r>
            <w:r w:rsidR="001F0B18" w:rsidRPr="00D21858">
              <w:rPr>
                <w:b/>
              </w:rPr>
              <w:t xml:space="preserve"> Ft/hó</w:t>
            </w:r>
          </w:p>
        </w:tc>
      </w:tr>
    </w:tbl>
    <w:p w14:paraId="66D16E04" w14:textId="77777777" w:rsidR="001F0B18" w:rsidRPr="00D21858" w:rsidRDefault="001F0B18" w:rsidP="00B31028">
      <w:pPr>
        <w:pStyle w:val="A"/>
      </w:pPr>
    </w:p>
    <w:p w14:paraId="66D16E05" w14:textId="77777777" w:rsidR="00B82510" w:rsidRPr="00D21858" w:rsidRDefault="00B82510" w:rsidP="00B82510">
      <w:pPr>
        <w:pStyle w:val="A"/>
      </w:pPr>
      <w:r w:rsidRPr="00D21858">
        <w:br w:type="page"/>
      </w:r>
    </w:p>
    <w:p w14:paraId="66D16E06" w14:textId="77777777" w:rsidR="00F028EC" w:rsidRPr="00D21858" w:rsidRDefault="00F028EC" w:rsidP="00F028EC">
      <w:pPr>
        <w:pStyle w:val="B"/>
        <w:ind w:left="567" w:firstLine="0"/>
      </w:pPr>
    </w:p>
    <w:p w14:paraId="66D16E07" w14:textId="77777777" w:rsidR="000F5227" w:rsidRPr="00D21858" w:rsidRDefault="00823155">
      <w:pPr>
        <w:pStyle w:val="Cmsor1"/>
      </w:pPr>
      <w:bookmarkStart w:id="25" w:name="_Toc531609233"/>
      <w:r w:rsidRPr="00D21858">
        <w:t>4</w:t>
      </w:r>
      <w:r w:rsidR="000F5227" w:rsidRPr="00D21858">
        <w:t xml:space="preserve">. </w:t>
      </w:r>
      <w:r w:rsidR="00062BDB" w:rsidRPr="00D21858">
        <w:t xml:space="preserve">Réz Érpáras </w:t>
      </w:r>
      <w:r w:rsidR="000F5227" w:rsidRPr="00D21858">
        <w:t>Helyi Hurok Részleges Átengedés</w:t>
      </w:r>
      <w:r w:rsidR="000B5BA2" w:rsidRPr="00D21858">
        <w:t>e</w:t>
      </w:r>
      <w:r w:rsidR="000F5227" w:rsidRPr="00D21858">
        <w:t xml:space="preserve"> </w:t>
      </w:r>
      <w:r w:rsidR="000B5BA2" w:rsidRPr="00D21858">
        <w:t>Szolgá</w:t>
      </w:r>
      <w:r w:rsidR="006B0E89" w:rsidRPr="00D21858">
        <w:t>l</w:t>
      </w:r>
      <w:r w:rsidR="000B5BA2" w:rsidRPr="00D21858">
        <w:t xml:space="preserve">tatásra </w:t>
      </w:r>
      <w:r w:rsidR="006B0E89" w:rsidRPr="00D21858">
        <w:t>V</w:t>
      </w:r>
      <w:r w:rsidR="000F5227" w:rsidRPr="00D21858">
        <w:t xml:space="preserve">onatkozó </w:t>
      </w:r>
      <w:r w:rsidR="006B0E89" w:rsidRPr="00D21858">
        <w:t>D</w:t>
      </w:r>
      <w:r w:rsidR="000F5227" w:rsidRPr="00D21858">
        <w:t>íjak</w:t>
      </w:r>
      <w:bookmarkEnd w:id="25"/>
    </w:p>
    <w:p w14:paraId="66D16E08" w14:textId="77777777" w:rsidR="000F5227" w:rsidRPr="00D21858" w:rsidRDefault="00823155">
      <w:pPr>
        <w:pStyle w:val="Cmsor2"/>
      </w:pPr>
      <w:bookmarkStart w:id="26" w:name="_Toc531609234"/>
      <w:r w:rsidRPr="00D21858">
        <w:t>4</w:t>
      </w:r>
      <w:r w:rsidR="000F5227" w:rsidRPr="00D21858">
        <w:t>.1. Egyszeri Díjak</w:t>
      </w:r>
      <w:bookmarkEnd w:id="26"/>
    </w:p>
    <w:p w14:paraId="66D16E09" w14:textId="3F7EADBC" w:rsidR="007F2BFC" w:rsidRPr="00D21858" w:rsidRDefault="00823155" w:rsidP="006C14D5">
      <w:pPr>
        <w:pStyle w:val="Cmsor3"/>
        <w:ind w:left="567" w:hanging="283"/>
      </w:pPr>
      <w:bookmarkStart w:id="27" w:name="_Toc531609235"/>
      <w:r w:rsidRPr="00D21858">
        <w:t>4</w:t>
      </w:r>
      <w:r w:rsidR="007F2BFC" w:rsidRPr="00D21858">
        <w:t>.1.1</w:t>
      </w:r>
      <w:r w:rsidR="002B57F2">
        <w:t> </w:t>
      </w:r>
      <w:r w:rsidR="00044957" w:rsidRPr="00D21858">
        <w:t>Réz Érpáras Helyi</w:t>
      </w:r>
      <w:r w:rsidR="007F2BFC" w:rsidRPr="00D21858">
        <w:t xml:space="preserve"> Hurok Alkalmassági Vizsgálat Díj</w:t>
      </w:r>
      <w:bookmarkEnd w:id="27"/>
    </w:p>
    <w:p w14:paraId="66D16E0A" w14:textId="77777777" w:rsidR="007F2BFC" w:rsidRPr="00D21858" w:rsidRDefault="007F2BFC" w:rsidP="007F2BFC">
      <w:pPr>
        <w:pStyle w:val="B"/>
        <w:ind w:left="567" w:firstLine="0"/>
      </w:pPr>
    </w:p>
    <w:p w14:paraId="03E5096F" w14:textId="3FF3F23A" w:rsidR="009720CE" w:rsidRPr="00D21858" w:rsidRDefault="006C7C2C" w:rsidP="006C7C2C">
      <w:pPr>
        <w:pStyle w:val="B"/>
        <w:ind w:left="567" w:firstLine="0"/>
      </w:pPr>
      <w:r w:rsidRPr="00D21858">
        <w:t xml:space="preserve">A Réz érpáras helyi hurok alkalmassági vizsgálat keretében a Magyar Telekom megvizsgálja, hogy az adott réz érpáras helyi hurok alkalmas-e szélessávú szolgáltatás nyújtására, illetve a helyi hurkon nyújtott szélessávú szolgáltatás zavarhat-e már meglévő egyéb szolgáltatást. A Réz érpáras helyi hurok alkalmassági vizsgálat Díj az egyedi Helyi Hurok Részleges Átengedésével kapcsolatos helyszíni felmérési költségeket fedezi. </w:t>
      </w:r>
    </w:p>
    <w:p w14:paraId="1E3D9DE3" w14:textId="77777777" w:rsidR="009720CE" w:rsidRPr="00D21858" w:rsidRDefault="009720CE" w:rsidP="006C7C2C">
      <w:pPr>
        <w:pStyle w:val="B"/>
        <w:ind w:left="567" w:firstLine="0"/>
      </w:pPr>
    </w:p>
    <w:p w14:paraId="6B44DD81" w14:textId="40267404" w:rsidR="006C7C2C" w:rsidRPr="00D21858" w:rsidRDefault="006C7C2C" w:rsidP="006C7C2C">
      <w:pPr>
        <w:pStyle w:val="B"/>
        <w:ind w:left="567" w:firstLine="0"/>
      </w:pPr>
      <w:r w:rsidRPr="00D21858">
        <w:t xml:space="preserve">A Magyar Telekom a Helyi Hurok Részleges Átengedésével kapcsolatosan az 4.A Mellékletben (Átengedés műszaki feltételei) és az 4.B Mellékletben (Helyi Hurok spektrumgazdálkodása) meghatározott információkat biztosítja a Jogosult számára. </w:t>
      </w:r>
    </w:p>
    <w:p w14:paraId="4BF29BBF" w14:textId="1D49D306" w:rsidR="006C7C2C" w:rsidRPr="00D21858" w:rsidRDefault="006C7C2C" w:rsidP="006C7C2C">
      <w:pPr>
        <w:pStyle w:val="B"/>
        <w:ind w:left="567" w:firstLine="0"/>
      </w:pPr>
      <w:r w:rsidRPr="00D21858">
        <w:rPr>
          <w:iCs/>
        </w:rPr>
        <w:t xml:space="preserve">Amennyiben a Jogosult által igényelt szolgáltatásra vonatkozóan az adott Hurok alkalmassága vagy </w:t>
      </w:r>
      <w:r w:rsidRPr="00825BA9">
        <w:t>alkalmatlansá</w:t>
      </w:r>
      <w:r w:rsidR="00825BA9">
        <w:t>g</w:t>
      </w:r>
      <w:r w:rsidRPr="00825BA9">
        <w:t>a</w:t>
      </w:r>
      <w:r w:rsidRPr="00D21858">
        <w:rPr>
          <w:iCs/>
        </w:rPr>
        <w:t xml:space="preserve"> a Magyar Telekom támogató rendszereiből megállapítható, úgy ezen információért díj nem kerül kiszámlázásra.</w:t>
      </w:r>
    </w:p>
    <w:p w14:paraId="5E23E556" w14:textId="77777777" w:rsidR="009720CE" w:rsidRPr="00D21858" w:rsidRDefault="009720CE" w:rsidP="006C7C2C">
      <w:pPr>
        <w:pStyle w:val="B"/>
        <w:ind w:left="567" w:firstLine="0"/>
      </w:pPr>
    </w:p>
    <w:p w14:paraId="354DBEF0" w14:textId="5C37A78E" w:rsidR="006C7C2C" w:rsidRPr="00D21858" w:rsidRDefault="006C7C2C" w:rsidP="006C7C2C">
      <w:pPr>
        <w:pStyle w:val="B"/>
        <w:ind w:left="567" w:firstLine="0"/>
      </w:pPr>
      <w:r w:rsidRPr="00D21858">
        <w:t>Ha a Réz érpáras helyi hurok alkalmassági vizsgálat során az előfizetői szakasz objektív műszaki okok miatt átengedésre alkalmatlannak minősül és amennyiben a jogosult szolgáltató a műszaki vizsgálatok eredményét nem vitatja a jogosult szolgáltató a Réz érpáras helyi hurok alkalmassági vizsgálat Díj 50%-át köteles megtéríteni.</w:t>
      </w:r>
    </w:p>
    <w:p w14:paraId="66D16E19" w14:textId="2E5AA65A" w:rsidR="000F5227" w:rsidRPr="00D21858" w:rsidRDefault="001506F3" w:rsidP="0018433A">
      <w:pPr>
        <w:pStyle w:val="Cmsor3"/>
        <w:ind w:left="567" w:hanging="283"/>
      </w:pPr>
      <w:bookmarkStart w:id="28" w:name="_Toc531609236"/>
      <w:r w:rsidRPr="00D21858">
        <w:t>4</w:t>
      </w:r>
      <w:r w:rsidR="000F5227" w:rsidRPr="00D21858">
        <w:t>.1</w:t>
      </w:r>
      <w:r w:rsidR="007F2BFC" w:rsidRPr="00D21858">
        <w:t>.</w:t>
      </w:r>
      <w:r w:rsidR="00044957" w:rsidRPr="00D21858">
        <w:t>2</w:t>
      </w:r>
      <w:r w:rsidR="000F5227" w:rsidRPr="00D21858">
        <w:t> Berendezés</w:t>
      </w:r>
      <w:r w:rsidR="00B56DDB" w:rsidRPr="00D21858">
        <w:t xml:space="preserve"> </w:t>
      </w:r>
      <w:r w:rsidRPr="00D21858">
        <w:t xml:space="preserve">Alkalmassági </w:t>
      </w:r>
      <w:r w:rsidR="0018433A">
        <w:t xml:space="preserve">Vizsgálati </w:t>
      </w:r>
      <w:r w:rsidR="000F5227" w:rsidRPr="00D21858">
        <w:t>Díj</w:t>
      </w:r>
      <w:bookmarkEnd w:id="28"/>
    </w:p>
    <w:p w14:paraId="66D16E1A" w14:textId="1BF5BB5D" w:rsidR="000F5227" w:rsidRPr="00D21858" w:rsidRDefault="000F5227">
      <w:pPr>
        <w:pStyle w:val="B"/>
        <w:ind w:left="567" w:firstLine="0"/>
      </w:pPr>
      <w:r w:rsidRPr="00D21858">
        <w:br/>
        <w:t>A Berendezés</w:t>
      </w:r>
      <w:r w:rsidR="00C91D6E" w:rsidRPr="00D21858">
        <w:t xml:space="preserve"> </w:t>
      </w:r>
      <w:r w:rsidR="001506F3" w:rsidRPr="00D21858">
        <w:t>Alkalmassági</w:t>
      </w:r>
      <w:r w:rsidR="0018433A">
        <w:t xml:space="preserve"> Vizsgálati</w:t>
      </w:r>
      <w:r w:rsidR="001506F3" w:rsidRPr="00D21858">
        <w:t xml:space="preserve"> </w:t>
      </w:r>
      <w:r w:rsidRPr="00D21858">
        <w:t xml:space="preserve">Díj tartalmazza a Jogosult által alkalmazni kívánt berendezés </w:t>
      </w:r>
      <w:r w:rsidR="001506F3" w:rsidRPr="00D21858">
        <w:t>b</w:t>
      </w:r>
      <w:r w:rsidRPr="00D21858">
        <w:t>evizsgálásának</w:t>
      </w:r>
      <w:r w:rsidR="00CB1BF1" w:rsidRPr="00D21858">
        <w:t xml:space="preserve"> (próbavizsgálat)</w:t>
      </w:r>
      <w:r w:rsidRPr="00D21858">
        <w:t xml:space="preserve"> költségét</w:t>
      </w:r>
      <w:r w:rsidR="001506F3" w:rsidRPr="00D21858">
        <w:t>, próbavizsgálatát</w:t>
      </w:r>
      <w:r w:rsidRPr="00D21858">
        <w:t>. A Berendezés</w:t>
      </w:r>
      <w:r w:rsidR="00C91D6E" w:rsidRPr="00D21858">
        <w:t xml:space="preserve"> </w:t>
      </w:r>
      <w:r w:rsidR="001506F3" w:rsidRPr="00D21858">
        <w:t>Alkalmassági</w:t>
      </w:r>
      <w:r w:rsidR="0018433A">
        <w:t xml:space="preserve"> Vizsgálati</w:t>
      </w:r>
      <w:r w:rsidR="001506F3" w:rsidRPr="00D21858">
        <w:t xml:space="preserve"> </w:t>
      </w:r>
      <w:r w:rsidRPr="00D21858">
        <w:t>Díj egy berendezés vizsgálatára vonatkozik. A berendezés</w:t>
      </w:r>
      <w:r w:rsidR="00C91D6E" w:rsidRPr="00D21858">
        <w:t xml:space="preserve"> próba</w:t>
      </w:r>
      <w:r w:rsidRPr="00D21858">
        <w:t xml:space="preserve">vizsgálat részletes leírása az </w:t>
      </w:r>
      <w:r w:rsidR="00EC02CB" w:rsidRPr="00D21858">
        <w:t>4</w:t>
      </w:r>
      <w:r w:rsidRPr="00D21858">
        <w:t xml:space="preserve">.C Mellékletben (Ismeretlen berendezés megfelelősség-ellenőrzése) található. </w:t>
      </w:r>
    </w:p>
    <w:p w14:paraId="58960D3B" w14:textId="77777777" w:rsidR="009720CE" w:rsidRPr="00D21858" w:rsidRDefault="009720CE" w:rsidP="009C63B9">
      <w:pPr>
        <w:pStyle w:val="B"/>
        <w:ind w:left="567" w:firstLine="0"/>
      </w:pPr>
    </w:p>
    <w:p w14:paraId="7CE1E417" w14:textId="66AEBD03" w:rsidR="009C63B9" w:rsidRPr="00D21858" w:rsidRDefault="009C63B9" w:rsidP="009C63B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74D3E141" w14:textId="77777777" w:rsidR="009720CE" w:rsidRPr="00D21858" w:rsidRDefault="009720CE">
      <w:pPr>
        <w:pStyle w:val="B"/>
        <w:ind w:left="567" w:firstLine="0"/>
      </w:pPr>
    </w:p>
    <w:p w14:paraId="66D16E1B" w14:textId="77777777" w:rsidR="002105BC" w:rsidRPr="00D21858" w:rsidRDefault="002105BC" w:rsidP="002105BC">
      <w:pPr>
        <w:pStyle w:val="B"/>
        <w:ind w:left="567" w:firstLine="0"/>
      </w:pPr>
      <w:r w:rsidRPr="00D21858">
        <w:t>Berendezés Próbavizsgálat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Próbavizsgálat nem kerül elvégzésre.</w:t>
      </w:r>
    </w:p>
    <w:p w14:paraId="66D16E25" w14:textId="77777777" w:rsidR="002105BC" w:rsidRPr="00D21858" w:rsidRDefault="002105BC">
      <w:pPr>
        <w:pStyle w:val="B"/>
        <w:ind w:left="567" w:firstLine="0"/>
      </w:pPr>
    </w:p>
    <w:p w14:paraId="66D16E26" w14:textId="77777777" w:rsidR="000F5227" w:rsidRPr="00D21858" w:rsidRDefault="00941E7A">
      <w:pPr>
        <w:pStyle w:val="Cmsor2"/>
      </w:pPr>
      <w:bookmarkStart w:id="29" w:name="_Toc531609237"/>
      <w:r w:rsidRPr="00D21858">
        <w:lastRenderedPageBreak/>
        <w:t>4</w:t>
      </w:r>
      <w:r w:rsidR="000F5227" w:rsidRPr="00D21858">
        <w:t>.2</w:t>
      </w:r>
      <w:r w:rsidR="00C76068" w:rsidRPr="00D21858">
        <w:t xml:space="preserve"> </w:t>
      </w:r>
      <w:r w:rsidR="000F5227" w:rsidRPr="00D21858">
        <w:t>Havi Díjak</w:t>
      </w:r>
      <w:bookmarkEnd w:id="29"/>
    </w:p>
    <w:p w14:paraId="66D16E27" w14:textId="77777777" w:rsidR="000F5227" w:rsidRPr="00D21858" w:rsidRDefault="00941E7A" w:rsidP="006C14D5">
      <w:pPr>
        <w:pStyle w:val="Cmsor3"/>
        <w:ind w:left="567" w:hanging="283"/>
      </w:pPr>
      <w:bookmarkStart w:id="30" w:name="_Toc531609238"/>
      <w:r w:rsidRPr="00D21858">
        <w:t>4</w:t>
      </w:r>
      <w:r w:rsidR="000F5227" w:rsidRPr="00D21858">
        <w:t xml:space="preserve">.2.1 Havi Hurokbérleti Díj – </w:t>
      </w:r>
      <w:r w:rsidR="00302CC6" w:rsidRPr="00D21858">
        <w:t xml:space="preserve">Réz Érpáras Helyi Hurok </w:t>
      </w:r>
      <w:r w:rsidR="000F5227" w:rsidRPr="00D21858">
        <w:t>Részleges Átengedés Esetén</w:t>
      </w:r>
      <w:bookmarkEnd w:id="30"/>
    </w:p>
    <w:p w14:paraId="66D16E28" w14:textId="77777777" w:rsidR="00EC02CB" w:rsidRPr="00D21858" w:rsidRDefault="000F5227">
      <w:pPr>
        <w:pStyle w:val="B"/>
        <w:ind w:left="567" w:firstLine="284"/>
      </w:pPr>
      <w:r w:rsidRPr="00D21858">
        <w:br/>
        <w:t>A részleges átengedéssel érintett egyedi Helyi Hurokra vonatkozóan a Havi Hurokbérleti Díj – Részleges Átengedés Esetén a fenntartás, üzemeltetés és támogató tevékenysé</w:t>
      </w:r>
      <w:r w:rsidR="00EA6135" w:rsidRPr="00D21858">
        <w:t>gek költségeit tartalmazza</w:t>
      </w:r>
      <w:r w:rsidR="00E71DEB" w:rsidRPr="00D21858">
        <w:t>.</w:t>
      </w:r>
    </w:p>
    <w:p w14:paraId="66D16E29" w14:textId="1FCCBEAE" w:rsidR="000523C1" w:rsidRPr="00D21858" w:rsidRDefault="00941E7A" w:rsidP="006C14D5">
      <w:pPr>
        <w:pStyle w:val="Cmsor3"/>
        <w:ind w:left="567" w:hanging="283"/>
      </w:pPr>
      <w:bookmarkStart w:id="31" w:name="_Toc531609239"/>
      <w:r w:rsidRPr="00D21858">
        <w:t>4</w:t>
      </w:r>
      <w:r w:rsidR="000523C1" w:rsidRPr="00D21858">
        <w:t>.2.2 </w:t>
      </w:r>
      <w:r w:rsidR="00F67B32" w:rsidRPr="00D21858">
        <w:t xml:space="preserve">Hozzáférési Link </w:t>
      </w:r>
      <w:r w:rsidR="003D4617" w:rsidRPr="00D21858">
        <w:t xml:space="preserve">Helymegosztáshoz </w:t>
      </w:r>
      <w:r w:rsidR="00F67B32" w:rsidRPr="00D21858">
        <w:t xml:space="preserve">szolgáltatás Réz Érpáras Helyi Hurok Részleges Átengedéshez </w:t>
      </w:r>
      <w:r w:rsidR="001A3EBB">
        <w:t>100</w:t>
      </w:r>
      <w:r w:rsidR="001A3EBB" w:rsidRPr="00D21858">
        <w:t xml:space="preserve"> </w:t>
      </w:r>
      <w:r w:rsidR="00F67B32" w:rsidRPr="00D21858">
        <w:t>Érpáras Blokk Havi Díj</w:t>
      </w:r>
      <w:bookmarkEnd w:id="31"/>
    </w:p>
    <w:p w14:paraId="66D16E2A" w14:textId="7ABA6DF3" w:rsidR="000523C1" w:rsidRPr="00D21858" w:rsidRDefault="000523C1" w:rsidP="00F15548">
      <w:pPr>
        <w:pStyle w:val="B"/>
        <w:ind w:left="567" w:firstLine="284"/>
      </w:pPr>
      <w:r w:rsidRPr="00D21858">
        <w:br/>
      </w:r>
      <w:r w:rsidR="00F15548" w:rsidRPr="00D21858">
        <w:t xml:space="preserve">A </w:t>
      </w:r>
      <w:r w:rsidR="00642EB6" w:rsidRPr="00D21858">
        <w:t xml:space="preserve">Hozzáférési Link Helymegosztáshoz szolgáltatás Réz Érpáras Helyi Hurok Részleges Átengedéshez </w:t>
      </w:r>
      <w:r w:rsidR="001A3EBB">
        <w:t>100</w:t>
      </w:r>
      <w:r w:rsidR="001A3EBB" w:rsidRPr="00D21858">
        <w:t xml:space="preserve"> </w:t>
      </w:r>
      <w:r w:rsidR="00642EB6" w:rsidRPr="00D21858">
        <w:t>Érpáras Blokk Havi Díj</w:t>
      </w:r>
      <w:r w:rsidR="001F57C0" w:rsidRPr="00D21858">
        <w:t xml:space="preserve"> </w:t>
      </w:r>
      <w:r w:rsidR="00F15548" w:rsidRPr="00D21858">
        <w:t xml:space="preserve">tartalmazza a </w:t>
      </w:r>
      <w:r w:rsidR="001A3EBB">
        <w:t>100</w:t>
      </w:r>
      <w:r w:rsidR="001A3EBB" w:rsidRPr="00D21858">
        <w:t xml:space="preserve"> </w:t>
      </w:r>
      <w:r w:rsidR="00F15548" w:rsidRPr="00D21858">
        <w:t>érpáras MDF Blokk</w:t>
      </w:r>
      <w:r w:rsidR="009720CE" w:rsidRPr="00D21858">
        <w:t>ok</w:t>
      </w:r>
      <w:r w:rsidR="00AE2B21" w:rsidRPr="00D21858">
        <w:t xml:space="preserve">, </w:t>
      </w:r>
      <w:r w:rsidR="00F15548" w:rsidRPr="00D21858">
        <w:t xml:space="preserve">valamint az </w:t>
      </w:r>
      <w:r w:rsidR="00AE2B21" w:rsidRPr="00D21858">
        <w:t>ö</w:t>
      </w:r>
      <w:r w:rsidR="00F15548" w:rsidRPr="00D21858">
        <w:t xml:space="preserve">sszekötő </w:t>
      </w:r>
      <w:r w:rsidR="00642EB6" w:rsidRPr="00D21858">
        <w:t>k</w:t>
      </w:r>
      <w:r w:rsidR="00F15548" w:rsidRPr="00D21858">
        <w:t xml:space="preserve">ábel beszerzésének és telepítésének költségeit. Fizikai Helymegosztás esetén a </w:t>
      </w:r>
      <w:r w:rsidR="001A3EBB">
        <w:t>100</w:t>
      </w:r>
      <w:r w:rsidR="001A3EBB" w:rsidRPr="00D21858">
        <w:t xml:space="preserve"> </w:t>
      </w:r>
      <w:r w:rsidR="00F15548" w:rsidRPr="00D21858">
        <w:t xml:space="preserve">Érpáras Blokk Havi Díja Részleges Hurok Átengedés Esetén Díj a </w:t>
      </w:r>
      <w:r w:rsidR="001A3EBB">
        <w:t>100</w:t>
      </w:r>
      <w:r w:rsidR="001A3EBB" w:rsidRPr="00D21858">
        <w:t xml:space="preserve"> </w:t>
      </w:r>
      <w:r w:rsidR="00F15548" w:rsidRPr="00D21858">
        <w:t>érpáras HDF Blokk beszerzésének és telepítésének havidíjként megállapított költségét is tartalmazza</w:t>
      </w:r>
    </w:p>
    <w:p w14:paraId="66D16E2B" w14:textId="5D190F51" w:rsidR="000523C1" w:rsidRPr="00D21858" w:rsidRDefault="00941E7A" w:rsidP="006C14D5">
      <w:pPr>
        <w:pStyle w:val="Cmsor3"/>
        <w:ind w:left="567" w:hanging="283"/>
      </w:pPr>
      <w:bookmarkStart w:id="32" w:name="_Toc531609240"/>
      <w:r w:rsidRPr="00D21858">
        <w:t>4</w:t>
      </w:r>
      <w:r w:rsidR="000523C1" w:rsidRPr="00D21858">
        <w:t>.2.3 </w:t>
      </w:r>
      <w:r w:rsidR="00F67B32" w:rsidRPr="00D21858">
        <w:t xml:space="preserve">Hozzáférési Link </w:t>
      </w:r>
      <w:r w:rsidR="003D4617" w:rsidRPr="00D21858">
        <w:t xml:space="preserve">Helymegosztáshoz </w:t>
      </w:r>
      <w:r w:rsidR="00F67B32" w:rsidRPr="00D21858">
        <w:t xml:space="preserve">szolgáltatás Réz Érpáras Helyi Hurok Részleges Átengedéshez </w:t>
      </w:r>
      <w:r w:rsidR="001A3EBB">
        <w:t>10</w:t>
      </w:r>
      <w:r w:rsidR="001A3EBB" w:rsidRPr="00D21858">
        <w:t xml:space="preserve"> </w:t>
      </w:r>
      <w:r w:rsidR="00F67B32" w:rsidRPr="00D21858">
        <w:t>Érpáras Blokk Havi Díj</w:t>
      </w:r>
      <w:bookmarkEnd w:id="32"/>
    </w:p>
    <w:p w14:paraId="66D16E2C" w14:textId="167A9476" w:rsidR="000523C1" w:rsidRPr="00D21858" w:rsidRDefault="000523C1" w:rsidP="00F15548">
      <w:pPr>
        <w:pStyle w:val="B"/>
        <w:ind w:left="567" w:firstLine="0"/>
      </w:pPr>
      <w:r w:rsidRPr="00D21858">
        <w:br/>
      </w:r>
      <w:r w:rsidR="00F15548" w:rsidRPr="00D21858">
        <w:t xml:space="preserve">A </w:t>
      </w:r>
      <w:r w:rsidR="001F57C0" w:rsidRPr="00D21858">
        <w:t xml:space="preserve">Hozzáférési Link </w:t>
      </w:r>
      <w:r w:rsidR="003D4617" w:rsidRPr="00D21858">
        <w:t xml:space="preserve">Helymegosztáshoz </w:t>
      </w:r>
      <w:r w:rsidR="001F57C0" w:rsidRPr="00D21858">
        <w:t xml:space="preserve">szolgáltatás Réz Érpáras Helyi Hurok Részleges Átengedéshez </w:t>
      </w:r>
      <w:r w:rsidR="001A3EBB">
        <w:t>10</w:t>
      </w:r>
      <w:r w:rsidR="001A3EBB" w:rsidRPr="00D21858">
        <w:t xml:space="preserve"> </w:t>
      </w:r>
      <w:r w:rsidR="001F57C0" w:rsidRPr="00D21858">
        <w:t xml:space="preserve">Érpáras Blokk Havi Díj </w:t>
      </w:r>
      <w:r w:rsidR="00642EB6" w:rsidRPr="00D21858">
        <w:t xml:space="preserve">tartalmazza </w:t>
      </w:r>
      <w:r w:rsidR="00F15548" w:rsidRPr="00D21858">
        <w:t xml:space="preserve">a </w:t>
      </w:r>
      <w:r w:rsidR="001A3EBB">
        <w:t>10</w:t>
      </w:r>
      <w:r w:rsidR="001A3EBB" w:rsidRPr="00D21858">
        <w:t xml:space="preserve"> </w:t>
      </w:r>
      <w:r w:rsidR="00F15548" w:rsidRPr="00D21858">
        <w:t>érpáras MDF Blokk</w:t>
      </w:r>
      <w:r w:rsidR="009720CE" w:rsidRPr="00D21858">
        <w:t>ok</w:t>
      </w:r>
      <w:r w:rsidR="00AE2B21" w:rsidRPr="00D21858">
        <w:t xml:space="preserve">, </w:t>
      </w:r>
      <w:r w:rsidR="00F15548" w:rsidRPr="00D21858">
        <w:t xml:space="preserve">valamint az </w:t>
      </w:r>
      <w:r w:rsidR="008C1218" w:rsidRPr="00D21858">
        <w:t>összekötő</w:t>
      </w:r>
      <w:r w:rsidR="00F15548" w:rsidRPr="00D21858">
        <w:t xml:space="preserve"> </w:t>
      </w:r>
      <w:r w:rsidR="00642EB6" w:rsidRPr="00D21858">
        <w:t>k</w:t>
      </w:r>
      <w:r w:rsidR="00F15548" w:rsidRPr="00D21858">
        <w:t xml:space="preserve">ábel beszerzésének és telepítésének költségeit. Fizikai Helymegosztás esetén a </w:t>
      </w:r>
      <w:r w:rsidR="001A3EBB">
        <w:t>10</w:t>
      </w:r>
      <w:r w:rsidR="001A3EBB" w:rsidRPr="00D21858">
        <w:t xml:space="preserve"> </w:t>
      </w:r>
      <w:r w:rsidR="00F15548" w:rsidRPr="00D21858">
        <w:t xml:space="preserve">Érpáras Blokk Havi Díja Részleges Hurok Átengedés Esetén Díj a </w:t>
      </w:r>
      <w:r w:rsidR="001A3EBB">
        <w:t>10</w:t>
      </w:r>
      <w:r w:rsidR="001A3EBB" w:rsidRPr="00D21858">
        <w:t xml:space="preserve"> </w:t>
      </w:r>
      <w:r w:rsidR="00F15548" w:rsidRPr="00D21858">
        <w:t>érpáras HDF Blokk beszerzésének és telepítésének havidíjként megállapított költségét is tartalmazza.</w:t>
      </w:r>
    </w:p>
    <w:p w14:paraId="65FA8025" w14:textId="779E412A" w:rsidR="00CD48A8" w:rsidRPr="00D21858" w:rsidRDefault="00CD48A8" w:rsidP="006C14D5">
      <w:pPr>
        <w:pStyle w:val="Cmsor3"/>
        <w:ind w:left="567" w:hanging="283"/>
      </w:pPr>
      <w:bookmarkStart w:id="33" w:name="_Toc531609241"/>
      <w:r w:rsidRPr="00D21858">
        <w:t xml:space="preserve">4.2.4 Hozzáférési link távoli hozzáféréshez </w:t>
      </w:r>
      <w:r w:rsidR="001A3EBB">
        <w:t>100</w:t>
      </w:r>
      <w:r w:rsidR="001A3EBB" w:rsidRPr="00D21858">
        <w:t xml:space="preserve"> </w:t>
      </w:r>
      <w:r w:rsidRPr="00D21858">
        <w:t>Érpáras Egységben Havi Díja Részleges Hurok Átengedés Esetén</w:t>
      </w:r>
      <w:bookmarkEnd w:id="33"/>
    </w:p>
    <w:p w14:paraId="1FC11457" w14:textId="77777777" w:rsidR="00642EB6" w:rsidRPr="00D21858" w:rsidRDefault="00642EB6" w:rsidP="00261C2B">
      <w:pPr>
        <w:pStyle w:val="B"/>
        <w:ind w:left="567" w:firstLine="0"/>
      </w:pPr>
    </w:p>
    <w:p w14:paraId="4F270258" w14:textId="65BFA4FA" w:rsidR="00CD48A8" w:rsidRPr="00D21858" w:rsidRDefault="00CD48A8" w:rsidP="00825BA9">
      <w:pPr>
        <w:pStyle w:val="B"/>
        <w:ind w:left="567" w:firstLine="0"/>
      </w:pPr>
      <w:r w:rsidRPr="00D21858">
        <w:t xml:space="preserve">A </w:t>
      </w:r>
      <w:r w:rsidR="00642EB6" w:rsidRPr="00D21858">
        <w:t xml:space="preserve">Hozzáférési link távoli hozzáféréshez </w:t>
      </w:r>
      <w:r w:rsidR="001A3EBB">
        <w:t>100</w:t>
      </w:r>
      <w:r w:rsidR="001A3EBB" w:rsidRPr="00D21858">
        <w:t xml:space="preserve"> </w:t>
      </w:r>
      <w:r w:rsidR="00642EB6" w:rsidRPr="00D21858">
        <w:t>Érpáras Egységben Részleges Hurok Átengedés Esetén</w:t>
      </w:r>
      <w:r w:rsidRPr="00D21858">
        <w:t xml:space="preserve"> Havi Díj tartalmazza a </w:t>
      </w:r>
      <w:r w:rsidR="001A3EBB">
        <w:t>100</w:t>
      </w:r>
      <w:r w:rsidR="001A3EBB" w:rsidRPr="00D21858">
        <w:t xml:space="preserve"> </w:t>
      </w:r>
      <w:r w:rsidRPr="00D21858">
        <w:t>érpáras MDF Blokk</w:t>
      </w:r>
      <w:r w:rsidR="000E50B8" w:rsidRPr="00D21858">
        <w:t>ok</w:t>
      </w:r>
      <w:r w:rsidRPr="00D21858">
        <w:t xml:space="preserve">, </w:t>
      </w:r>
      <w:r w:rsidR="00642EB6" w:rsidRPr="00D21858">
        <w:t>HDF blokk</w:t>
      </w:r>
      <w:r w:rsidRPr="00D21858">
        <w:t xml:space="preserve">, valamint az Összekötő Kábel beszerzésének és telepítésének költségeit </w:t>
      </w:r>
      <w:r w:rsidR="004314C7">
        <w:t>a link hosszúságától</w:t>
      </w:r>
      <w:r w:rsidR="004314C7" w:rsidRPr="00D21858">
        <w:t xml:space="preserve"> </w:t>
      </w:r>
      <w:r w:rsidR="00221415" w:rsidRPr="00D21858">
        <w:t>függő és független bontásban.</w:t>
      </w:r>
    </w:p>
    <w:p w14:paraId="5DE6F357" w14:textId="0428FE24" w:rsidR="00CD48A8" w:rsidRPr="00D21858" w:rsidRDefault="00CD48A8" w:rsidP="006C14D5">
      <w:pPr>
        <w:pStyle w:val="Cmsor3"/>
        <w:ind w:left="567" w:hanging="283"/>
      </w:pPr>
      <w:bookmarkStart w:id="34" w:name="_Toc531609242"/>
      <w:r w:rsidRPr="00D21858">
        <w:t xml:space="preserve">4.2.5 Hozzáférési link távoli hozzáféréshez </w:t>
      </w:r>
      <w:r w:rsidR="00573BDB">
        <w:t>10</w:t>
      </w:r>
      <w:r w:rsidR="00573BDB" w:rsidRPr="00D21858">
        <w:t xml:space="preserve"> </w:t>
      </w:r>
      <w:r w:rsidRPr="00D21858">
        <w:t>Érpáras Egységben Havi Díja Részleges Hurok Átengedés Esetén</w:t>
      </w:r>
      <w:bookmarkEnd w:id="34"/>
    </w:p>
    <w:p w14:paraId="0E1C21BC" w14:textId="7E2BF06F" w:rsidR="0006075F" w:rsidRPr="00D21858" w:rsidRDefault="0006075F" w:rsidP="0006075F">
      <w:pPr>
        <w:pStyle w:val="B"/>
        <w:ind w:left="567" w:firstLine="0"/>
      </w:pPr>
    </w:p>
    <w:p w14:paraId="0A58DCD2" w14:textId="08F50522" w:rsidR="0006075F" w:rsidRPr="00D21858" w:rsidRDefault="0006075F" w:rsidP="0006075F">
      <w:pPr>
        <w:pStyle w:val="B"/>
        <w:ind w:left="567" w:firstLine="0"/>
      </w:pPr>
      <w:r w:rsidRPr="00D21858">
        <w:t xml:space="preserve">A Hozzáférési link távoli hozzáféréshez </w:t>
      </w:r>
      <w:r w:rsidR="00573BDB">
        <w:t>10</w:t>
      </w:r>
      <w:r w:rsidR="00573BDB" w:rsidRPr="00D21858">
        <w:t xml:space="preserve"> </w:t>
      </w:r>
      <w:r w:rsidRPr="00D21858">
        <w:t xml:space="preserve">Érpáras Egységben Részleges Hurok Átengedés Esetén Havi Díj tartalmazza a </w:t>
      </w:r>
      <w:r w:rsidR="00573BDB">
        <w:t>10</w:t>
      </w:r>
      <w:r w:rsidR="00573BDB" w:rsidRPr="00D21858">
        <w:t xml:space="preserve"> </w:t>
      </w:r>
      <w:r w:rsidRPr="00D21858">
        <w:t>érpáras MDF Blokk</w:t>
      </w:r>
      <w:r w:rsidR="000E50B8" w:rsidRPr="00D21858">
        <w:t>ok</w:t>
      </w:r>
      <w:r w:rsidRPr="00D21858">
        <w:t xml:space="preserve">, HDF blokk, valamint az Összekötő Kábel beszerzésének és telepítésének költségeit </w:t>
      </w:r>
      <w:r w:rsidR="004314C7">
        <w:t>a link hosszúságától</w:t>
      </w:r>
      <w:r w:rsidR="004314C7" w:rsidRPr="00D21858" w:rsidDel="004314C7">
        <w:t xml:space="preserve"> </w:t>
      </w:r>
      <w:r w:rsidRPr="00D21858">
        <w:t>függő és független bontásban.</w:t>
      </w:r>
    </w:p>
    <w:p w14:paraId="53FEA891" w14:textId="77442FC3" w:rsidR="00CD48A8" w:rsidRPr="00D21858" w:rsidRDefault="00CD48A8" w:rsidP="00261C2B">
      <w:pPr>
        <w:pStyle w:val="B"/>
        <w:ind w:left="567" w:firstLine="0"/>
      </w:pPr>
    </w:p>
    <w:p w14:paraId="592E438A" w14:textId="77777777" w:rsidR="00CD48A8" w:rsidRPr="00D21858" w:rsidRDefault="00CD48A8" w:rsidP="00F15548">
      <w:pPr>
        <w:pStyle w:val="B"/>
        <w:ind w:left="567" w:firstLine="0"/>
      </w:pPr>
    </w:p>
    <w:p w14:paraId="66D16E2D" w14:textId="77777777" w:rsidR="00A329C6" w:rsidRPr="00D21858" w:rsidRDefault="00A329C6">
      <w:pPr>
        <w:rPr>
          <w:b/>
          <w:sz w:val="28"/>
        </w:rPr>
      </w:pPr>
      <w:r w:rsidRPr="00D21858">
        <w:rPr>
          <w:b/>
          <w:sz w:val="28"/>
        </w:rPr>
        <w:br w:type="page"/>
      </w:r>
    </w:p>
    <w:p w14:paraId="66D16E2E" w14:textId="48D2426E" w:rsidR="000F5227" w:rsidRPr="00D21858" w:rsidRDefault="00302CC6">
      <w:pPr>
        <w:pStyle w:val="A"/>
        <w:ind w:left="284" w:firstLine="0"/>
        <w:jc w:val="center"/>
        <w:rPr>
          <w:b/>
          <w:sz w:val="28"/>
        </w:rPr>
      </w:pPr>
      <w:r w:rsidRPr="00D21858">
        <w:rPr>
          <w:b/>
          <w:sz w:val="28"/>
        </w:rPr>
        <w:lastRenderedPageBreak/>
        <w:t xml:space="preserve">Réz Érpáras </w:t>
      </w:r>
      <w:r w:rsidR="000F5227" w:rsidRPr="00D21858">
        <w:rPr>
          <w:b/>
          <w:sz w:val="28"/>
        </w:rPr>
        <w:t>Helyi Hurok Részleges Átengedés</w:t>
      </w:r>
      <w:r w:rsidR="00E9451A" w:rsidRPr="00D21858">
        <w:rPr>
          <w:b/>
          <w:sz w:val="28"/>
        </w:rPr>
        <w:t>e Szolgáltatás</w:t>
      </w:r>
      <w:r w:rsidR="000F5227" w:rsidRPr="00D21858">
        <w:rPr>
          <w:b/>
          <w:sz w:val="28"/>
        </w:rPr>
        <w:t xml:space="preserve"> Díjai</w:t>
      </w:r>
    </w:p>
    <w:p w14:paraId="66D16E2F" w14:textId="77777777" w:rsidR="000F5227" w:rsidRPr="00D21858" w:rsidRDefault="000F5227">
      <w:pPr>
        <w:pStyle w:val="A"/>
        <w:ind w:left="0" w:firstLine="0"/>
        <w:rPr>
          <w:szCs w:val="24"/>
        </w:rPr>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11"/>
        <w:gridCol w:w="6521"/>
        <w:gridCol w:w="1701"/>
      </w:tblGrid>
      <w:tr w:rsidR="000F5227" w:rsidRPr="00D21858" w14:paraId="66D16E32" w14:textId="77777777">
        <w:trPr>
          <w:cantSplit/>
          <w:trHeight w:val="427"/>
        </w:trPr>
        <w:tc>
          <w:tcPr>
            <w:tcW w:w="1111" w:type="dxa"/>
          </w:tcPr>
          <w:p w14:paraId="66D16E30" w14:textId="1C152DBC" w:rsidR="001F5859" w:rsidRPr="00D21858" w:rsidRDefault="00CD48A8">
            <w:pPr>
              <w:pStyle w:val="A"/>
              <w:ind w:left="333" w:hanging="333"/>
              <w:rPr>
                <w:b/>
              </w:rPr>
            </w:pPr>
            <w:r w:rsidRPr="00D21858">
              <w:rPr>
                <w:b/>
              </w:rPr>
              <w:t>4</w:t>
            </w:r>
            <w:r w:rsidR="000F5227" w:rsidRPr="00D21858">
              <w:rPr>
                <w:b/>
              </w:rPr>
              <w:t>. 1</w:t>
            </w:r>
          </w:p>
        </w:tc>
        <w:tc>
          <w:tcPr>
            <w:tcW w:w="8222" w:type="dxa"/>
            <w:gridSpan w:val="2"/>
          </w:tcPr>
          <w:p w14:paraId="66D16E31" w14:textId="77777777" w:rsidR="000F5227" w:rsidRPr="00D21858" w:rsidRDefault="000F5227">
            <w:pPr>
              <w:pStyle w:val="A"/>
              <w:ind w:left="0" w:firstLine="0"/>
              <w:rPr>
                <w:b/>
              </w:rPr>
            </w:pPr>
            <w:r w:rsidRPr="00D21858">
              <w:rPr>
                <w:b/>
              </w:rPr>
              <w:t>Egyszeri Díjak</w:t>
            </w:r>
          </w:p>
        </w:tc>
      </w:tr>
      <w:tr w:rsidR="00F94137" w:rsidRPr="00D21858" w14:paraId="66D16E39" w14:textId="77777777">
        <w:trPr>
          <w:trHeight w:val="568"/>
        </w:trPr>
        <w:tc>
          <w:tcPr>
            <w:tcW w:w="1111" w:type="dxa"/>
          </w:tcPr>
          <w:p w14:paraId="66D16E36" w14:textId="7812BCAE" w:rsidR="001F5859" w:rsidRPr="00D21858" w:rsidRDefault="00CD48A8">
            <w:pPr>
              <w:pStyle w:val="A"/>
              <w:ind w:left="333" w:hanging="333"/>
            </w:pPr>
            <w:r w:rsidRPr="00D21858">
              <w:t>4</w:t>
            </w:r>
            <w:r w:rsidR="00F94137" w:rsidRPr="00D21858">
              <w:t>.1.1</w:t>
            </w:r>
          </w:p>
        </w:tc>
        <w:tc>
          <w:tcPr>
            <w:tcW w:w="6521" w:type="dxa"/>
          </w:tcPr>
          <w:p w14:paraId="66D16E37" w14:textId="01DD6064" w:rsidR="00F94137" w:rsidRPr="00D21858" w:rsidRDefault="003A1DBE" w:rsidP="0072767F">
            <w:pPr>
              <w:pStyle w:val="A"/>
              <w:ind w:left="0" w:firstLine="0"/>
            </w:pPr>
            <w:r w:rsidRPr="00D21858">
              <w:t>Réz Érpáras Helyi Hurok Alkalmassági Vizsgálat Díj</w:t>
            </w:r>
          </w:p>
        </w:tc>
        <w:tc>
          <w:tcPr>
            <w:tcW w:w="1701" w:type="dxa"/>
          </w:tcPr>
          <w:p w14:paraId="66D16E38" w14:textId="662CC01F" w:rsidR="00F94137" w:rsidRPr="00D21858" w:rsidRDefault="00837117" w:rsidP="00D6168A">
            <w:pPr>
              <w:pStyle w:val="A"/>
              <w:ind w:left="0" w:firstLine="0"/>
              <w:jc w:val="right"/>
              <w:rPr>
                <w:b/>
                <w:color w:val="000000"/>
              </w:rPr>
            </w:pPr>
            <w:r>
              <w:rPr>
                <w:b/>
                <w:color w:val="000000"/>
              </w:rPr>
              <w:t>7.2</w:t>
            </w:r>
            <w:r w:rsidR="00D6168A">
              <w:rPr>
                <w:b/>
                <w:color w:val="000000"/>
              </w:rPr>
              <w:t>09</w:t>
            </w:r>
            <w:r>
              <w:rPr>
                <w:b/>
                <w:color w:val="000000"/>
              </w:rPr>
              <w:t xml:space="preserve"> </w:t>
            </w:r>
            <w:r w:rsidR="00D62035" w:rsidRPr="00D21858">
              <w:rPr>
                <w:b/>
                <w:color w:val="000000"/>
              </w:rPr>
              <w:t>Ft</w:t>
            </w:r>
          </w:p>
        </w:tc>
      </w:tr>
      <w:tr w:rsidR="0032039D" w:rsidRPr="00D21858" w14:paraId="66D16E46" w14:textId="77777777">
        <w:trPr>
          <w:trHeight w:val="398"/>
        </w:trPr>
        <w:tc>
          <w:tcPr>
            <w:tcW w:w="1111" w:type="dxa"/>
          </w:tcPr>
          <w:p w14:paraId="66D16E42" w14:textId="03404363" w:rsidR="0032039D" w:rsidRPr="00D21858" w:rsidRDefault="0032039D" w:rsidP="0032039D">
            <w:pPr>
              <w:pStyle w:val="A"/>
              <w:ind w:left="0" w:firstLine="0"/>
            </w:pPr>
            <w:r w:rsidRPr="00D21858">
              <w:t>4.1.2</w:t>
            </w:r>
            <w:r>
              <w:t>.1</w:t>
            </w:r>
          </w:p>
        </w:tc>
        <w:tc>
          <w:tcPr>
            <w:tcW w:w="6521" w:type="dxa"/>
          </w:tcPr>
          <w:p w14:paraId="66D16E44" w14:textId="5BA5A646" w:rsidR="0032039D" w:rsidRPr="00D21858" w:rsidRDefault="0032039D" w:rsidP="0032039D">
            <w:pPr>
              <w:pStyle w:val="A"/>
              <w:ind w:left="0" w:firstLine="0"/>
            </w:pPr>
            <w:r>
              <w:rPr>
                <w:color w:val="000000"/>
              </w:rPr>
              <w:t xml:space="preserve">Központ Oldali </w:t>
            </w:r>
            <w:r w:rsidRPr="00D21858">
              <w:rPr>
                <w:color w:val="000000"/>
              </w:rPr>
              <w:t>Berendezés</w:t>
            </w:r>
            <w:r w:rsidR="00837117">
              <w:rPr>
                <w:color w:val="000000"/>
              </w:rPr>
              <w:t xml:space="preserve"> vagy Végberendezés (CPE)</w:t>
            </w:r>
            <w:r w:rsidRPr="00D21858">
              <w:rPr>
                <w:color w:val="000000"/>
              </w:rPr>
              <w:t xml:space="preserve"> Alkalmassági Vizsgálat </w:t>
            </w:r>
            <w:r>
              <w:rPr>
                <w:color w:val="000000"/>
              </w:rPr>
              <w:t>Dokumentáció Alapján</w:t>
            </w:r>
          </w:p>
        </w:tc>
        <w:tc>
          <w:tcPr>
            <w:tcW w:w="1701" w:type="dxa"/>
          </w:tcPr>
          <w:p w14:paraId="66D16E45" w14:textId="5DD35DF8" w:rsidR="0032039D" w:rsidRPr="00D21858" w:rsidRDefault="00837117" w:rsidP="0032039D">
            <w:pPr>
              <w:pStyle w:val="A"/>
              <w:ind w:left="0" w:firstLine="0"/>
              <w:jc w:val="right"/>
              <w:rPr>
                <w:b/>
                <w:color w:val="000000"/>
              </w:rPr>
            </w:pPr>
            <w:r>
              <w:rPr>
                <w:b/>
                <w:color w:val="000000"/>
              </w:rPr>
              <w:t>100.900</w:t>
            </w:r>
            <w:r w:rsidR="0032039D" w:rsidRPr="00D21858">
              <w:rPr>
                <w:b/>
                <w:color w:val="000000"/>
              </w:rPr>
              <w:t xml:space="preserve"> Ft</w:t>
            </w:r>
          </w:p>
        </w:tc>
      </w:tr>
      <w:tr w:rsidR="0032039D" w:rsidRPr="00D21858" w14:paraId="1E332FAA" w14:textId="77777777">
        <w:trPr>
          <w:trHeight w:val="398"/>
        </w:trPr>
        <w:tc>
          <w:tcPr>
            <w:tcW w:w="1111" w:type="dxa"/>
          </w:tcPr>
          <w:p w14:paraId="03979767" w14:textId="3EC75C2E" w:rsidR="0032039D" w:rsidRDefault="0032039D" w:rsidP="0032039D">
            <w:pPr>
              <w:pStyle w:val="A"/>
              <w:ind w:left="0" w:firstLine="0"/>
            </w:pPr>
            <w:r>
              <w:t>4.1.2.2</w:t>
            </w:r>
          </w:p>
        </w:tc>
        <w:tc>
          <w:tcPr>
            <w:tcW w:w="6521" w:type="dxa"/>
          </w:tcPr>
          <w:p w14:paraId="699806CF" w14:textId="05BCCBEC" w:rsidR="0032039D" w:rsidRPr="00D21858" w:rsidRDefault="0032039D" w:rsidP="0032039D">
            <w:pPr>
              <w:pStyle w:val="A"/>
              <w:ind w:left="0" w:firstLine="0"/>
            </w:pPr>
            <w:r>
              <w:rPr>
                <w:color w:val="000000"/>
              </w:rPr>
              <w:t xml:space="preserve">Végberendezés (CPE) Alkalmassági Vizsgálat Laborban Telekom Által </w:t>
            </w:r>
          </w:p>
        </w:tc>
        <w:tc>
          <w:tcPr>
            <w:tcW w:w="1701" w:type="dxa"/>
          </w:tcPr>
          <w:p w14:paraId="084A1C7A" w14:textId="10C8E4D7" w:rsidR="0032039D" w:rsidRDefault="00837117" w:rsidP="0032039D">
            <w:pPr>
              <w:pStyle w:val="A"/>
              <w:ind w:left="0" w:firstLine="0"/>
              <w:jc w:val="right"/>
              <w:rPr>
                <w:b/>
                <w:color w:val="000000"/>
              </w:rPr>
            </w:pPr>
            <w:r>
              <w:rPr>
                <w:b/>
                <w:color w:val="000000"/>
              </w:rPr>
              <w:t>403.600</w:t>
            </w:r>
            <w:r w:rsidR="0032039D">
              <w:rPr>
                <w:b/>
                <w:color w:val="000000"/>
              </w:rPr>
              <w:t xml:space="preserve"> Ft</w:t>
            </w:r>
          </w:p>
        </w:tc>
      </w:tr>
      <w:tr w:rsidR="0032039D" w:rsidRPr="00D21858" w14:paraId="50531FA4" w14:textId="77777777">
        <w:trPr>
          <w:trHeight w:val="398"/>
        </w:trPr>
        <w:tc>
          <w:tcPr>
            <w:tcW w:w="1111" w:type="dxa"/>
          </w:tcPr>
          <w:p w14:paraId="249B8640" w14:textId="1B62DA7F" w:rsidR="0032039D" w:rsidRPr="00D21858" w:rsidRDefault="0032039D" w:rsidP="0032039D">
            <w:pPr>
              <w:pStyle w:val="A"/>
              <w:ind w:left="0" w:firstLine="0"/>
            </w:pPr>
            <w:r>
              <w:t>4.1.2.3</w:t>
            </w:r>
          </w:p>
        </w:tc>
        <w:tc>
          <w:tcPr>
            <w:tcW w:w="6521" w:type="dxa"/>
          </w:tcPr>
          <w:p w14:paraId="7D7A1A97" w14:textId="0220B00E" w:rsidR="0032039D" w:rsidRPr="00D21858" w:rsidRDefault="0032039D" w:rsidP="0032039D">
            <w:pPr>
              <w:pStyle w:val="A"/>
              <w:ind w:left="0" w:firstLine="0"/>
            </w:pPr>
            <w:r>
              <w:rPr>
                <w:color w:val="000000"/>
              </w:rPr>
              <w:t>Végberendezés (CPE) Alkalmassági Vizsgálat Akkreditált Vizsgáló Laborban</w:t>
            </w:r>
          </w:p>
        </w:tc>
        <w:tc>
          <w:tcPr>
            <w:tcW w:w="1701" w:type="dxa"/>
          </w:tcPr>
          <w:p w14:paraId="505B0EC9" w14:textId="7DB39460" w:rsidR="0032039D" w:rsidRPr="00D21858" w:rsidRDefault="0032039D" w:rsidP="0032039D">
            <w:pPr>
              <w:pStyle w:val="A"/>
              <w:ind w:left="0" w:firstLine="0"/>
              <w:jc w:val="right"/>
              <w:rPr>
                <w:b/>
                <w:color w:val="000000"/>
              </w:rPr>
            </w:pPr>
            <w:r>
              <w:rPr>
                <w:b/>
                <w:color w:val="000000"/>
              </w:rPr>
              <w:t>121.000 Ft/embernap</w:t>
            </w:r>
          </w:p>
        </w:tc>
      </w:tr>
      <w:tr w:rsidR="0032039D" w:rsidRPr="00D21858" w14:paraId="66D16E58" w14:textId="77777777">
        <w:trPr>
          <w:cantSplit/>
          <w:trHeight w:val="388"/>
        </w:trPr>
        <w:tc>
          <w:tcPr>
            <w:tcW w:w="1111" w:type="dxa"/>
          </w:tcPr>
          <w:p w14:paraId="66D16E56" w14:textId="522B4EAE" w:rsidR="0032039D" w:rsidRPr="00D21858" w:rsidRDefault="0032039D" w:rsidP="0032039D">
            <w:pPr>
              <w:pStyle w:val="A"/>
              <w:ind w:left="0" w:firstLine="0"/>
              <w:rPr>
                <w:b/>
              </w:rPr>
            </w:pPr>
            <w:r w:rsidRPr="00D21858">
              <w:rPr>
                <w:b/>
              </w:rPr>
              <w:t>4.2</w:t>
            </w:r>
          </w:p>
        </w:tc>
        <w:tc>
          <w:tcPr>
            <w:tcW w:w="8222" w:type="dxa"/>
            <w:gridSpan w:val="2"/>
          </w:tcPr>
          <w:p w14:paraId="66D16E57" w14:textId="77777777" w:rsidR="0032039D" w:rsidRPr="00D21858" w:rsidRDefault="0032039D" w:rsidP="0032039D">
            <w:pPr>
              <w:pStyle w:val="A"/>
              <w:ind w:left="0" w:firstLine="0"/>
              <w:jc w:val="left"/>
              <w:rPr>
                <w:b/>
              </w:rPr>
            </w:pPr>
            <w:r w:rsidRPr="00D21858">
              <w:rPr>
                <w:b/>
              </w:rPr>
              <w:t xml:space="preserve">Havi Díj </w:t>
            </w:r>
          </w:p>
        </w:tc>
      </w:tr>
      <w:tr w:rsidR="0032039D" w:rsidRPr="00D21858" w14:paraId="66D16E5D" w14:textId="77777777">
        <w:trPr>
          <w:trHeight w:val="672"/>
        </w:trPr>
        <w:tc>
          <w:tcPr>
            <w:tcW w:w="1111" w:type="dxa"/>
          </w:tcPr>
          <w:p w14:paraId="66D16E59" w14:textId="0D2060C4" w:rsidR="0032039D" w:rsidRPr="00D21858" w:rsidRDefault="0032039D" w:rsidP="0032039D">
            <w:pPr>
              <w:pStyle w:val="A"/>
              <w:ind w:left="0" w:firstLine="0"/>
            </w:pPr>
            <w:r w:rsidRPr="00D21858">
              <w:t>4.21</w:t>
            </w:r>
          </w:p>
        </w:tc>
        <w:tc>
          <w:tcPr>
            <w:tcW w:w="6521" w:type="dxa"/>
          </w:tcPr>
          <w:p w14:paraId="66D16E5A" w14:textId="77777777" w:rsidR="0032039D" w:rsidRPr="00D21858" w:rsidRDefault="0032039D" w:rsidP="0032039D">
            <w:pPr>
              <w:pStyle w:val="A"/>
              <w:ind w:left="0" w:firstLine="0"/>
              <w:rPr>
                <w:color w:val="000000"/>
              </w:rPr>
            </w:pPr>
            <w:r w:rsidRPr="00D21858">
              <w:rPr>
                <w:color w:val="000000"/>
              </w:rPr>
              <w:t>Havi Hurokbérleti Díj – Réz Érpáras Helyi Hurok Részleges Átengedés Esetén</w:t>
            </w:r>
          </w:p>
          <w:p w14:paraId="66D16E5B" w14:textId="77777777" w:rsidR="0032039D" w:rsidRPr="00D21858" w:rsidRDefault="0032039D" w:rsidP="0032039D">
            <w:pPr>
              <w:pStyle w:val="A"/>
              <w:ind w:left="0" w:firstLine="0"/>
              <w:rPr>
                <w:color w:val="000000"/>
              </w:rPr>
            </w:pPr>
            <w:r w:rsidRPr="00D21858">
              <w:rPr>
                <w:color w:val="000000"/>
              </w:rPr>
              <w:t>(1 érpár)</w:t>
            </w:r>
          </w:p>
        </w:tc>
        <w:tc>
          <w:tcPr>
            <w:tcW w:w="1701" w:type="dxa"/>
          </w:tcPr>
          <w:p w14:paraId="66D16E5C" w14:textId="77777777" w:rsidR="0032039D" w:rsidRPr="00D21858" w:rsidRDefault="0032039D" w:rsidP="0032039D">
            <w:pPr>
              <w:pStyle w:val="A"/>
              <w:ind w:left="0" w:firstLine="0"/>
              <w:jc w:val="right"/>
              <w:rPr>
                <w:b/>
                <w:color w:val="000000"/>
              </w:rPr>
            </w:pPr>
            <w:r w:rsidRPr="00D21858">
              <w:rPr>
                <w:b/>
                <w:color w:val="000000"/>
              </w:rPr>
              <w:t>143 Ft/hó/érpár</w:t>
            </w:r>
          </w:p>
        </w:tc>
      </w:tr>
      <w:tr w:rsidR="0032039D" w:rsidRPr="00D21858" w14:paraId="66D16E62" w14:textId="77777777">
        <w:trPr>
          <w:trHeight w:val="672"/>
        </w:trPr>
        <w:tc>
          <w:tcPr>
            <w:tcW w:w="1111" w:type="dxa"/>
          </w:tcPr>
          <w:p w14:paraId="66D16E5E" w14:textId="0CF99A03" w:rsidR="0032039D" w:rsidRPr="00D21858" w:rsidRDefault="0032039D" w:rsidP="0032039D">
            <w:pPr>
              <w:pStyle w:val="A"/>
              <w:ind w:left="0" w:firstLine="0"/>
            </w:pPr>
            <w:r w:rsidRPr="00D21858">
              <w:t>4.2.2</w:t>
            </w:r>
          </w:p>
          <w:p w14:paraId="66D16E5F" w14:textId="77777777" w:rsidR="0032039D" w:rsidRPr="00D21858" w:rsidRDefault="0032039D" w:rsidP="0032039D">
            <w:pPr>
              <w:pStyle w:val="A"/>
              <w:ind w:left="0" w:firstLine="0"/>
            </w:pPr>
          </w:p>
        </w:tc>
        <w:tc>
          <w:tcPr>
            <w:tcW w:w="6521" w:type="dxa"/>
          </w:tcPr>
          <w:p w14:paraId="66D16E60" w14:textId="3DD8DAA6" w:rsidR="0032039D" w:rsidRPr="00D21858" w:rsidRDefault="0032039D" w:rsidP="00837117">
            <w:pPr>
              <w:pStyle w:val="A"/>
              <w:ind w:left="0" w:firstLine="0"/>
              <w:rPr>
                <w:color w:val="000000"/>
              </w:rPr>
            </w:pPr>
            <w:r w:rsidRPr="00D21858">
              <w:t xml:space="preserve">Hozzáférési Link Helymegosztáshoz </w:t>
            </w:r>
            <w:r w:rsidR="00837117">
              <w:t>100</w:t>
            </w:r>
            <w:r w:rsidRPr="00D21858">
              <w:t xml:space="preserve"> Érpáras </w:t>
            </w:r>
            <w:r w:rsidR="00837117">
              <w:t>egységben</w:t>
            </w:r>
            <w:r w:rsidR="00837117" w:rsidRPr="00D21858">
              <w:t xml:space="preserve"> </w:t>
            </w:r>
            <w:r w:rsidRPr="00D21858">
              <w:t>Havi Díj</w:t>
            </w:r>
            <w:r w:rsidR="00837117">
              <w:t>a részleges hurok átengedés esetén</w:t>
            </w:r>
          </w:p>
        </w:tc>
        <w:tc>
          <w:tcPr>
            <w:tcW w:w="1701" w:type="dxa"/>
          </w:tcPr>
          <w:p w14:paraId="66D16E61" w14:textId="5E842587" w:rsidR="0032039D" w:rsidRPr="00D21858" w:rsidRDefault="00837117" w:rsidP="0032039D">
            <w:pPr>
              <w:pStyle w:val="A"/>
              <w:ind w:left="0" w:firstLine="0"/>
              <w:jc w:val="right"/>
              <w:rPr>
                <w:b/>
                <w:color w:val="000000"/>
              </w:rPr>
            </w:pPr>
            <w:r>
              <w:rPr>
                <w:b/>
                <w:color w:val="000000"/>
              </w:rPr>
              <w:t>1.425</w:t>
            </w:r>
            <w:r w:rsidR="0032039D" w:rsidRPr="00D21858">
              <w:rPr>
                <w:b/>
                <w:color w:val="000000"/>
              </w:rPr>
              <w:t xml:space="preserve"> Ft/hó</w:t>
            </w:r>
          </w:p>
        </w:tc>
      </w:tr>
      <w:tr w:rsidR="0032039D" w:rsidRPr="00D21858" w14:paraId="66D16E67" w14:textId="77777777">
        <w:trPr>
          <w:trHeight w:val="672"/>
        </w:trPr>
        <w:tc>
          <w:tcPr>
            <w:tcW w:w="1111" w:type="dxa"/>
          </w:tcPr>
          <w:p w14:paraId="66D16E63" w14:textId="0D3FC9DA" w:rsidR="0032039D" w:rsidRPr="00D21858" w:rsidRDefault="0032039D" w:rsidP="0032039D">
            <w:pPr>
              <w:pStyle w:val="A"/>
              <w:ind w:left="0" w:firstLine="0"/>
            </w:pPr>
            <w:r w:rsidRPr="00D21858">
              <w:t>4.2.3</w:t>
            </w:r>
          </w:p>
          <w:p w14:paraId="66D16E64" w14:textId="77777777" w:rsidR="0032039D" w:rsidRPr="00D21858" w:rsidRDefault="0032039D" w:rsidP="0032039D">
            <w:pPr>
              <w:pStyle w:val="A"/>
              <w:ind w:left="0" w:firstLine="0"/>
            </w:pPr>
          </w:p>
        </w:tc>
        <w:tc>
          <w:tcPr>
            <w:tcW w:w="6521" w:type="dxa"/>
          </w:tcPr>
          <w:p w14:paraId="66D16E65" w14:textId="40F7ACDC" w:rsidR="0032039D" w:rsidRPr="00D21858" w:rsidRDefault="0032039D" w:rsidP="00837117">
            <w:pPr>
              <w:pStyle w:val="A"/>
              <w:ind w:left="0" w:firstLine="0"/>
              <w:rPr>
                <w:color w:val="000000"/>
              </w:rPr>
            </w:pPr>
            <w:r w:rsidRPr="00D21858">
              <w:t xml:space="preserve">Hozzáférési Link Helymegosztáshoz </w:t>
            </w:r>
            <w:r w:rsidR="00837117">
              <w:t>10</w:t>
            </w:r>
            <w:r w:rsidRPr="00D21858">
              <w:t xml:space="preserve"> Érpáras</w:t>
            </w:r>
            <w:r w:rsidR="00837117">
              <w:t xml:space="preserve"> egységben</w:t>
            </w:r>
            <w:r w:rsidRPr="00D21858">
              <w:t xml:space="preserve"> Havi Díj</w:t>
            </w:r>
            <w:r w:rsidR="00837117">
              <w:t>a részleges hurok átengedés esetén</w:t>
            </w:r>
          </w:p>
        </w:tc>
        <w:tc>
          <w:tcPr>
            <w:tcW w:w="1701" w:type="dxa"/>
          </w:tcPr>
          <w:p w14:paraId="66D16E66" w14:textId="78AF387A" w:rsidR="0032039D" w:rsidRPr="00D21858" w:rsidRDefault="00837117" w:rsidP="0032039D">
            <w:pPr>
              <w:pStyle w:val="A"/>
              <w:ind w:left="0" w:firstLine="0"/>
              <w:jc w:val="right"/>
              <w:rPr>
                <w:b/>
                <w:color w:val="000000"/>
              </w:rPr>
            </w:pPr>
            <w:r>
              <w:rPr>
                <w:b/>
                <w:color w:val="000000"/>
              </w:rPr>
              <w:t>395</w:t>
            </w:r>
            <w:r w:rsidR="0032039D" w:rsidRPr="00D21858">
              <w:rPr>
                <w:b/>
                <w:color w:val="000000"/>
              </w:rPr>
              <w:t xml:space="preserve"> Ft/hó</w:t>
            </w:r>
          </w:p>
        </w:tc>
      </w:tr>
      <w:tr w:rsidR="0032039D" w:rsidRPr="00D21858" w14:paraId="5689F4D1" w14:textId="77777777">
        <w:trPr>
          <w:trHeight w:val="672"/>
        </w:trPr>
        <w:tc>
          <w:tcPr>
            <w:tcW w:w="1111" w:type="dxa"/>
          </w:tcPr>
          <w:p w14:paraId="6692041B" w14:textId="3058EFF0" w:rsidR="0032039D" w:rsidRPr="00D21858" w:rsidRDefault="0032039D" w:rsidP="0032039D">
            <w:pPr>
              <w:pStyle w:val="A"/>
              <w:ind w:left="0" w:firstLine="0"/>
            </w:pPr>
            <w:r w:rsidRPr="00D21858">
              <w:t>4.2.4.1</w:t>
            </w:r>
          </w:p>
        </w:tc>
        <w:tc>
          <w:tcPr>
            <w:tcW w:w="6521" w:type="dxa"/>
          </w:tcPr>
          <w:p w14:paraId="0AB47347" w14:textId="396FDEA4" w:rsidR="0032039D" w:rsidRPr="00D21858" w:rsidRDefault="0032039D" w:rsidP="00837117">
            <w:pPr>
              <w:pStyle w:val="A"/>
              <w:ind w:left="0" w:firstLine="0"/>
            </w:pPr>
            <w:r w:rsidRPr="00D21858">
              <w:t xml:space="preserve">Hozzáférési link távoli hozzáféréshez </w:t>
            </w:r>
            <w:r w:rsidR="00837117">
              <w:t>100</w:t>
            </w:r>
            <w:r w:rsidR="00837117" w:rsidRPr="00D21858">
              <w:t xml:space="preserve"> </w:t>
            </w:r>
            <w:r w:rsidRPr="00D21858">
              <w:t xml:space="preserve">Érpáras Egységben </w:t>
            </w:r>
            <w:r w:rsidR="00837117">
              <w:t>a link hosszúságától</w:t>
            </w:r>
            <w:r w:rsidR="00837117" w:rsidRPr="00D21858">
              <w:t xml:space="preserve"> </w:t>
            </w:r>
            <w:r w:rsidRPr="00D21858">
              <w:t xml:space="preserve">Független Havi Díja </w:t>
            </w:r>
            <w:r w:rsidR="00837117">
              <w:t>Részleges Hurok</w:t>
            </w:r>
            <w:r w:rsidR="00837117" w:rsidRPr="00D21858">
              <w:t xml:space="preserve"> </w:t>
            </w:r>
            <w:r w:rsidRPr="00D21858">
              <w:t>Átengedés Esetén</w:t>
            </w:r>
          </w:p>
        </w:tc>
        <w:tc>
          <w:tcPr>
            <w:tcW w:w="1701" w:type="dxa"/>
          </w:tcPr>
          <w:p w14:paraId="47B71ABF" w14:textId="13BD06C2" w:rsidR="0032039D" w:rsidRPr="00D21858" w:rsidRDefault="00837117" w:rsidP="0032039D">
            <w:pPr>
              <w:pStyle w:val="A"/>
              <w:ind w:left="0" w:firstLine="0"/>
              <w:jc w:val="right"/>
              <w:rPr>
                <w:b/>
                <w:color w:val="000000"/>
              </w:rPr>
            </w:pPr>
            <w:r>
              <w:rPr>
                <w:b/>
                <w:color w:val="000000"/>
              </w:rPr>
              <w:t>153</w:t>
            </w:r>
            <w:r w:rsidR="0032039D" w:rsidRPr="00D21858">
              <w:rPr>
                <w:b/>
                <w:color w:val="000000"/>
              </w:rPr>
              <w:t xml:space="preserve"> Ft/hó</w:t>
            </w:r>
          </w:p>
        </w:tc>
      </w:tr>
      <w:tr w:rsidR="0032039D" w:rsidRPr="00D21858" w14:paraId="093D5E49" w14:textId="77777777">
        <w:trPr>
          <w:trHeight w:val="672"/>
        </w:trPr>
        <w:tc>
          <w:tcPr>
            <w:tcW w:w="1111" w:type="dxa"/>
          </w:tcPr>
          <w:p w14:paraId="0581D131" w14:textId="272833F8" w:rsidR="0032039D" w:rsidRPr="00D21858" w:rsidRDefault="0032039D" w:rsidP="0032039D">
            <w:pPr>
              <w:pStyle w:val="A"/>
              <w:ind w:left="0" w:firstLine="0"/>
            </w:pPr>
            <w:r w:rsidRPr="00D21858">
              <w:t>4.2.4.2</w:t>
            </w:r>
          </w:p>
        </w:tc>
        <w:tc>
          <w:tcPr>
            <w:tcW w:w="6521" w:type="dxa"/>
          </w:tcPr>
          <w:p w14:paraId="6043016B" w14:textId="2FEF8BB2" w:rsidR="0032039D" w:rsidRPr="00D21858" w:rsidRDefault="0032039D" w:rsidP="00837117">
            <w:pPr>
              <w:pStyle w:val="A"/>
              <w:ind w:left="0" w:firstLine="0"/>
            </w:pPr>
            <w:r w:rsidRPr="00D21858">
              <w:t xml:space="preserve">Hozzáférési link távoli hozzáféréshez </w:t>
            </w:r>
            <w:r w:rsidR="00837117">
              <w:t>100</w:t>
            </w:r>
            <w:r w:rsidR="00837117" w:rsidRPr="00D21858">
              <w:t xml:space="preserve"> </w:t>
            </w:r>
            <w:r w:rsidRPr="00D21858">
              <w:t xml:space="preserve">Érpáras Egységben </w:t>
            </w:r>
            <w:r w:rsidR="00837117">
              <w:t>a link hosszúságától</w:t>
            </w:r>
            <w:r w:rsidR="00837117" w:rsidRPr="00D21858">
              <w:t xml:space="preserve"> </w:t>
            </w:r>
            <w:r w:rsidRPr="00D21858">
              <w:t xml:space="preserve">Függő Havi Díja </w:t>
            </w:r>
            <w:r w:rsidR="00837117">
              <w:t>Rászleges Hurok</w:t>
            </w:r>
            <w:r w:rsidR="00837117" w:rsidRPr="00D21858">
              <w:t xml:space="preserve"> </w:t>
            </w:r>
            <w:r w:rsidRPr="00D21858">
              <w:t>Átengedés Esetén</w:t>
            </w:r>
          </w:p>
        </w:tc>
        <w:tc>
          <w:tcPr>
            <w:tcW w:w="1701" w:type="dxa"/>
          </w:tcPr>
          <w:p w14:paraId="059A3DB1" w14:textId="06020F56" w:rsidR="0032039D" w:rsidRPr="00D21858" w:rsidRDefault="00837117" w:rsidP="0032039D">
            <w:pPr>
              <w:pStyle w:val="A"/>
              <w:ind w:left="0" w:firstLine="0"/>
              <w:jc w:val="right"/>
              <w:rPr>
                <w:b/>
                <w:color w:val="000000"/>
              </w:rPr>
            </w:pPr>
            <w:r>
              <w:rPr>
                <w:b/>
                <w:color w:val="000000"/>
              </w:rPr>
              <w:t>9</w:t>
            </w:r>
            <w:r w:rsidR="00BF3518">
              <w:rPr>
                <w:b/>
                <w:color w:val="000000"/>
              </w:rPr>
              <w:t>,7</w:t>
            </w:r>
            <w:r>
              <w:rPr>
                <w:b/>
                <w:color w:val="000000"/>
              </w:rPr>
              <w:t>7</w:t>
            </w:r>
            <w:r w:rsidR="0032039D" w:rsidRPr="00D21858">
              <w:rPr>
                <w:b/>
                <w:color w:val="000000"/>
              </w:rPr>
              <w:t xml:space="preserve"> Ft/m/hó</w:t>
            </w:r>
          </w:p>
        </w:tc>
      </w:tr>
      <w:tr w:rsidR="0032039D" w:rsidRPr="00D21858" w14:paraId="62C7DE1A" w14:textId="77777777">
        <w:trPr>
          <w:trHeight w:val="672"/>
        </w:trPr>
        <w:tc>
          <w:tcPr>
            <w:tcW w:w="1111" w:type="dxa"/>
          </w:tcPr>
          <w:p w14:paraId="1845F3DA" w14:textId="622A22D0" w:rsidR="0032039D" w:rsidRPr="00D21858" w:rsidRDefault="0032039D" w:rsidP="0032039D">
            <w:pPr>
              <w:pStyle w:val="A"/>
              <w:ind w:left="0" w:firstLine="0"/>
            </w:pPr>
            <w:r w:rsidRPr="00D21858">
              <w:t>4.2.5.1</w:t>
            </w:r>
          </w:p>
        </w:tc>
        <w:tc>
          <w:tcPr>
            <w:tcW w:w="6521" w:type="dxa"/>
          </w:tcPr>
          <w:p w14:paraId="4EA89F60" w14:textId="5C93E81E" w:rsidR="0032039D" w:rsidRPr="00D21858" w:rsidRDefault="0032039D" w:rsidP="000C55BB">
            <w:pPr>
              <w:pStyle w:val="A"/>
              <w:ind w:left="0" w:firstLine="0"/>
            </w:pPr>
            <w:r w:rsidRPr="00D21858">
              <w:t xml:space="preserve">Hozzáférési link távoli hozzáféréshez </w:t>
            </w:r>
            <w:r w:rsidR="00837117">
              <w:t>10</w:t>
            </w:r>
            <w:r w:rsidR="00837117" w:rsidRPr="00D21858">
              <w:t xml:space="preserve"> </w:t>
            </w:r>
            <w:r w:rsidRPr="00D21858">
              <w:t xml:space="preserve">Érpáras Egységben </w:t>
            </w:r>
            <w:r w:rsidR="00837117">
              <w:t>a link hosszúságától</w:t>
            </w:r>
            <w:r w:rsidR="00837117" w:rsidRPr="00D21858">
              <w:t xml:space="preserve"> </w:t>
            </w:r>
            <w:r w:rsidRPr="00D21858">
              <w:t xml:space="preserve">Független Havi Díja </w:t>
            </w:r>
            <w:r w:rsidR="000C55BB">
              <w:t>Részleges Hurok</w:t>
            </w:r>
            <w:r w:rsidR="000C55BB" w:rsidRPr="00D21858">
              <w:t xml:space="preserve"> </w:t>
            </w:r>
            <w:r w:rsidRPr="00D21858">
              <w:t>Átengedés Esetén</w:t>
            </w:r>
          </w:p>
        </w:tc>
        <w:tc>
          <w:tcPr>
            <w:tcW w:w="1701" w:type="dxa"/>
          </w:tcPr>
          <w:p w14:paraId="35F71405" w14:textId="313CB2A6" w:rsidR="0032039D" w:rsidRPr="00D21858" w:rsidRDefault="000C55BB" w:rsidP="0032039D">
            <w:pPr>
              <w:pStyle w:val="A"/>
              <w:ind w:left="0" w:firstLine="0"/>
              <w:jc w:val="right"/>
              <w:rPr>
                <w:b/>
                <w:color w:val="000000"/>
              </w:rPr>
            </w:pPr>
            <w:r>
              <w:rPr>
                <w:b/>
                <w:color w:val="000000"/>
              </w:rPr>
              <w:t>42</w:t>
            </w:r>
            <w:r w:rsidR="0032039D" w:rsidRPr="00D21858">
              <w:rPr>
                <w:b/>
                <w:color w:val="000000"/>
              </w:rPr>
              <w:t xml:space="preserve"> Ft/hó</w:t>
            </w:r>
          </w:p>
        </w:tc>
      </w:tr>
      <w:tr w:rsidR="0032039D" w:rsidRPr="00D21858" w14:paraId="59F83C89" w14:textId="77777777">
        <w:trPr>
          <w:trHeight w:val="672"/>
        </w:trPr>
        <w:tc>
          <w:tcPr>
            <w:tcW w:w="1111" w:type="dxa"/>
          </w:tcPr>
          <w:p w14:paraId="2A584DDF" w14:textId="126DBCE8" w:rsidR="0032039D" w:rsidRPr="00D21858" w:rsidRDefault="0032039D" w:rsidP="0032039D">
            <w:pPr>
              <w:pStyle w:val="A"/>
              <w:ind w:left="0" w:firstLine="0"/>
            </w:pPr>
            <w:r w:rsidRPr="00D21858">
              <w:t>4.2.5.2</w:t>
            </w:r>
          </w:p>
        </w:tc>
        <w:tc>
          <w:tcPr>
            <w:tcW w:w="6521" w:type="dxa"/>
          </w:tcPr>
          <w:p w14:paraId="18B01A90" w14:textId="15F5E7C2" w:rsidR="0032039D" w:rsidRPr="00D21858" w:rsidRDefault="0032039D" w:rsidP="000D6ED2">
            <w:pPr>
              <w:pStyle w:val="A"/>
              <w:ind w:left="0" w:firstLine="0"/>
            </w:pPr>
            <w:r w:rsidRPr="00D21858">
              <w:t xml:space="preserve">Hozzáférési link távoli hozzáféréshez </w:t>
            </w:r>
            <w:r w:rsidR="000D6ED2">
              <w:t>10</w:t>
            </w:r>
            <w:r w:rsidR="000D6ED2" w:rsidRPr="00D21858">
              <w:t xml:space="preserve"> </w:t>
            </w:r>
            <w:r w:rsidRPr="00D21858">
              <w:t xml:space="preserve">Érpáras Egységben </w:t>
            </w:r>
            <w:r w:rsidR="000D6ED2">
              <w:t>a link hosszúságától</w:t>
            </w:r>
            <w:r w:rsidR="000D6ED2" w:rsidRPr="00D21858">
              <w:t xml:space="preserve"> </w:t>
            </w:r>
            <w:r w:rsidRPr="00D21858">
              <w:t xml:space="preserve">Függő Havi Díja </w:t>
            </w:r>
            <w:r w:rsidR="000D6ED2">
              <w:t>Részleges Hurok</w:t>
            </w:r>
            <w:r w:rsidR="000D6ED2" w:rsidRPr="00D21858">
              <w:t xml:space="preserve"> </w:t>
            </w:r>
            <w:r w:rsidRPr="00D21858">
              <w:t>Átengedés Esetén</w:t>
            </w:r>
          </w:p>
        </w:tc>
        <w:tc>
          <w:tcPr>
            <w:tcW w:w="1701" w:type="dxa"/>
          </w:tcPr>
          <w:p w14:paraId="36F7C2C8" w14:textId="15C8B0A8" w:rsidR="0032039D" w:rsidRPr="00D21858" w:rsidRDefault="000C55BB" w:rsidP="0032039D">
            <w:pPr>
              <w:pStyle w:val="A"/>
              <w:ind w:left="0" w:firstLine="0"/>
              <w:jc w:val="right"/>
              <w:rPr>
                <w:b/>
                <w:color w:val="000000"/>
              </w:rPr>
            </w:pPr>
            <w:r>
              <w:rPr>
                <w:b/>
                <w:color w:val="000000"/>
              </w:rPr>
              <w:t>2,96</w:t>
            </w:r>
            <w:r w:rsidR="0032039D" w:rsidRPr="00D21858">
              <w:rPr>
                <w:b/>
                <w:color w:val="000000"/>
              </w:rPr>
              <w:t xml:space="preserve"> Ft/m/hó</w:t>
            </w:r>
          </w:p>
        </w:tc>
      </w:tr>
    </w:tbl>
    <w:p w14:paraId="66D16E68" w14:textId="77777777" w:rsidR="006818C8" w:rsidRPr="00D21858" w:rsidRDefault="006818C8" w:rsidP="00C63752">
      <w:pPr>
        <w:pStyle w:val="B"/>
        <w:rPr>
          <w:b/>
        </w:rPr>
      </w:pPr>
    </w:p>
    <w:p w14:paraId="66D16E69" w14:textId="77777777" w:rsidR="00C63752" w:rsidRPr="00D21858" w:rsidRDefault="006818C8" w:rsidP="00C63752">
      <w:pPr>
        <w:pStyle w:val="B"/>
      </w:pPr>
      <w:r w:rsidRPr="00D21858">
        <w:rPr>
          <w:b/>
        </w:rPr>
        <w:br w:type="column"/>
      </w:r>
    </w:p>
    <w:p w14:paraId="66D16E6A" w14:textId="16F4D49E" w:rsidR="006C3299" w:rsidRPr="00D21858" w:rsidRDefault="005B484D" w:rsidP="006C3299">
      <w:pPr>
        <w:pStyle w:val="Cmsor1"/>
      </w:pPr>
      <w:bookmarkStart w:id="35" w:name="_Toc531609243"/>
      <w:r w:rsidRPr="00D21858">
        <w:t>5</w:t>
      </w:r>
      <w:r w:rsidR="006C3299" w:rsidRPr="00D21858">
        <w:t xml:space="preserve">. Közeli Bitfolyam Hozzáférés és Hozzáférési Link Szolgáltatás Megvalósítása </w:t>
      </w:r>
      <w:r w:rsidR="00810907" w:rsidRPr="00D21858">
        <w:t xml:space="preserve">xDSL Környezetben </w:t>
      </w:r>
      <w:r w:rsidR="00625B51" w:rsidRPr="00D21858">
        <w:t>D</w:t>
      </w:r>
      <w:r w:rsidR="006C3299" w:rsidRPr="00D21858">
        <w:t>íjak</w:t>
      </w:r>
      <w:bookmarkEnd w:id="35"/>
    </w:p>
    <w:p w14:paraId="66D16E6B" w14:textId="77777777" w:rsidR="006C3299" w:rsidRPr="00D21858" w:rsidRDefault="005B484D" w:rsidP="006C3299">
      <w:pPr>
        <w:pStyle w:val="Cmsor2"/>
      </w:pPr>
      <w:bookmarkStart w:id="36" w:name="_Toc531609244"/>
      <w:r w:rsidRPr="00D21858">
        <w:t>5</w:t>
      </w:r>
      <w:r w:rsidR="006C3299" w:rsidRPr="00D21858">
        <w:t>.1 Egyszeri Díjak</w:t>
      </w:r>
      <w:bookmarkEnd w:id="36"/>
    </w:p>
    <w:p w14:paraId="66D16E6D" w14:textId="44E22976" w:rsidR="006C3299" w:rsidRPr="00D21858" w:rsidRDefault="005B484D" w:rsidP="006C14D5">
      <w:pPr>
        <w:pStyle w:val="Cmsor3"/>
        <w:ind w:left="567" w:hanging="283"/>
      </w:pPr>
      <w:bookmarkStart w:id="37" w:name="_Toc531609245"/>
      <w:r w:rsidRPr="00D21858">
        <w:t>5</w:t>
      </w:r>
      <w:r w:rsidR="006C3299" w:rsidRPr="00D21858">
        <w:t>.1.1 </w:t>
      </w:r>
      <w:r w:rsidR="006C7C2C" w:rsidRPr="00D21858">
        <w:t>Réz érpáras Helyi Hurok Alkalmassági Vizsgálat Díj</w:t>
      </w:r>
      <w:bookmarkEnd w:id="37"/>
    </w:p>
    <w:p w14:paraId="7F0136BC" w14:textId="5C3D9480" w:rsidR="000E50B8" w:rsidRPr="00D21858" w:rsidRDefault="006C3299" w:rsidP="00825BA9">
      <w:pPr>
        <w:pStyle w:val="B"/>
        <w:ind w:left="567" w:firstLine="0"/>
      </w:pPr>
      <w:r w:rsidRPr="00D21858">
        <w:br/>
      </w:r>
      <w:r w:rsidR="00935A44" w:rsidRPr="00D21858">
        <w:t>A Réz érpáras helyi hurok alkalmassági vizsgálat keretében a Magyar Telekom</w:t>
      </w:r>
      <w:r w:rsidR="002B57F2">
        <w:t xml:space="preserve"> </w:t>
      </w:r>
      <w:r w:rsidR="00935A44" w:rsidRPr="00D21858">
        <w:t xml:space="preserve">megvizsgálja, hogy az adott réz érpáras helyi hurok alkalmas-e szélessávú szolgáltatás nyújtására, illetve a helyi hurkon nyújtott szélessávú szolgáltatás zavarhat-e már meglévő egyéb szolgáltatást. A Réz érpáras helyi hurok alkalmassági vizsgálat Díj az egyedi Közeli Bitfolyam Hozzáférés Szolgáltatás xDSL környezetben kapcsolatos </w:t>
      </w:r>
      <w:r w:rsidR="0075577F" w:rsidRPr="00D21858">
        <w:t xml:space="preserve">helyszíni </w:t>
      </w:r>
      <w:r w:rsidR="00935A44" w:rsidRPr="00D21858">
        <w:t xml:space="preserve">felmérési költségeket fedezi. </w:t>
      </w:r>
    </w:p>
    <w:p w14:paraId="41DB7F0D" w14:textId="77777777" w:rsidR="000E50B8" w:rsidRPr="00D21858" w:rsidRDefault="000E50B8" w:rsidP="00935A44">
      <w:pPr>
        <w:pStyle w:val="B"/>
      </w:pPr>
    </w:p>
    <w:p w14:paraId="4F245DBC" w14:textId="6A6BBA6B" w:rsidR="00935A44" w:rsidRPr="00D21858" w:rsidRDefault="0075577F" w:rsidP="00825BA9">
      <w:pPr>
        <w:pStyle w:val="B"/>
        <w:ind w:left="567" w:firstLine="0"/>
      </w:pPr>
      <w:r w:rsidRPr="00D21858">
        <w:t xml:space="preserve">A Magyar Telekom a Közeli bitfolyam Hozzáféréssel kapcsolatosan az 4.A Mellékletben (Átengedés műszaki feltételei) és az 4.B Mellékletben (Helyi Hurok spektrumgazdálkodása) meghatározott információkat biztosítja a Jogosult számára. </w:t>
      </w:r>
      <w:r w:rsidR="00935A44"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657C687A" w14:textId="77777777" w:rsidR="000E50B8" w:rsidRPr="00D21858" w:rsidRDefault="000E50B8" w:rsidP="006C14D5">
      <w:pPr>
        <w:pStyle w:val="B"/>
        <w:ind w:firstLine="0"/>
      </w:pPr>
    </w:p>
    <w:p w14:paraId="20910492" w14:textId="6DA17117" w:rsidR="00935A44" w:rsidRPr="00D21858" w:rsidRDefault="006C7C2C" w:rsidP="00825BA9">
      <w:pPr>
        <w:pStyle w:val="B"/>
        <w:ind w:left="567" w:firstLine="0"/>
      </w:pPr>
      <w:r w:rsidRPr="00D21858">
        <w:t xml:space="preserve">Ha a </w:t>
      </w:r>
      <w:r w:rsidR="003647B1" w:rsidRPr="00D21858">
        <w:t>R</w:t>
      </w:r>
      <w:r w:rsidRPr="00D21858">
        <w:t xml:space="preserve">éz érpáras </w:t>
      </w:r>
      <w:r w:rsidR="003647B1" w:rsidRPr="00D21858">
        <w:t xml:space="preserve">helyi hurok alkalmassági </w:t>
      </w:r>
      <w:r w:rsidRPr="00D21858">
        <w:t>vizsgálat során az előfizetői szakasz objektív műszaki okok miatt átengedésre alkalmatlannak minősül és amennyiben a jogosult szolgáltató a műszaki vizsgálatok eredményét nem vitatj</w:t>
      </w:r>
      <w:r w:rsidR="003647B1" w:rsidRPr="00D21858">
        <w:t>a a jogosult szolgáltató a Réz érpáras Helyi Hurok Alkalmassági V</w:t>
      </w:r>
      <w:r w:rsidRPr="00D21858">
        <w:t>izsgálat díj 50%-át köteles megtéríteni.</w:t>
      </w:r>
    </w:p>
    <w:p w14:paraId="66D16E74" w14:textId="77777777" w:rsidR="006C3299" w:rsidRPr="00D21858" w:rsidRDefault="005B484D" w:rsidP="006C14D5">
      <w:pPr>
        <w:pStyle w:val="Cmsor3"/>
        <w:ind w:left="567" w:hanging="283"/>
      </w:pPr>
      <w:bookmarkStart w:id="38" w:name="_Toc531609246"/>
      <w:r w:rsidRPr="00D21858">
        <w:t>5</w:t>
      </w:r>
      <w:r w:rsidR="006C3299" w:rsidRPr="00D21858">
        <w:t>.1.</w:t>
      </w:r>
      <w:r w:rsidR="003D0DC5" w:rsidRPr="00D21858">
        <w:t>2</w:t>
      </w:r>
      <w:r w:rsidR="006C3299" w:rsidRPr="00D21858">
        <w:t xml:space="preserve"> Berendezés </w:t>
      </w:r>
      <w:r w:rsidRPr="00D21858">
        <w:t xml:space="preserve">Alkalmassági Vizsgálat </w:t>
      </w:r>
      <w:r w:rsidR="006C3299" w:rsidRPr="00D21858">
        <w:t>Díj</w:t>
      </w:r>
      <w:bookmarkEnd w:id="38"/>
    </w:p>
    <w:p w14:paraId="66D16E75" w14:textId="6AB9151D" w:rsidR="006C3299" w:rsidRPr="00D21858" w:rsidRDefault="006C3299" w:rsidP="006C3299">
      <w:pPr>
        <w:pStyle w:val="B"/>
        <w:ind w:left="567" w:firstLine="0"/>
      </w:pPr>
      <w:r w:rsidRPr="00D21858">
        <w:br/>
        <w:t xml:space="preserve">A Berendezés </w:t>
      </w:r>
      <w:r w:rsidR="005B484D" w:rsidRPr="00D21858">
        <w:t xml:space="preserve">Alkalmassági Vizsgálat </w:t>
      </w:r>
      <w:r w:rsidRPr="00D21858">
        <w:t xml:space="preserve">Díj tartalmazza a Jogosult által alkalmazni kívánt berendezés </w:t>
      </w:r>
      <w:r w:rsidR="005B484D" w:rsidRPr="00D21858">
        <w:t>b</w:t>
      </w:r>
      <w:r w:rsidRPr="00D21858">
        <w:t xml:space="preserve">evizsgálásának </w:t>
      </w:r>
      <w:r w:rsidR="005B484D" w:rsidRPr="00D21858">
        <w:t xml:space="preserve">(próbavizsgálat) </w:t>
      </w:r>
      <w:r w:rsidRPr="00D21858">
        <w:t xml:space="preserve">költségét. A Berendezés </w:t>
      </w:r>
      <w:r w:rsidR="005B484D" w:rsidRPr="00D21858">
        <w:t xml:space="preserve">Alkalmassági Vizsgálat </w:t>
      </w:r>
      <w:r w:rsidRPr="00D21858">
        <w:t xml:space="preserve">Díj egy berendezés vizsgálatára vonatkozik. A </w:t>
      </w:r>
      <w:r w:rsidR="0011595D" w:rsidRPr="00D21858">
        <w:t>B</w:t>
      </w:r>
      <w:r w:rsidRPr="00D21858">
        <w:t xml:space="preserve">erendezés </w:t>
      </w:r>
      <w:r w:rsidR="0011595D" w:rsidRPr="00D21858">
        <w:t>A</w:t>
      </w:r>
      <w:r w:rsidR="005B484D" w:rsidRPr="00D21858">
        <w:t xml:space="preserve">lkalmassági </w:t>
      </w:r>
      <w:r w:rsidR="0011595D" w:rsidRPr="00D21858">
        <w:t>V</w:t>
      </w:r>
      <w:r w:rsidR="005B484D" w:rsidRPr="00D21858">
        <w:t xml:space="preserve">izsgálat </w:t>
      </w:r>
      <w:r w:rsidRPr="00D21858">
        <w:t xml:space="preserve">részletes leírása az </w:t>
      </w:r>
      <w:r w:rsidR="0084377F" w:rsidRPr="00D21858">
        <w:t>4</w:t>
      </w:r>
      <w:r w:rsidRPr="00D21858">
        <w:t xml:space="preserve">.C Mellékletben (Ismeretlen berendezés megfelelősség-ellenőrzése) található. </w:t>
      </w:r>
    </w:p>
    <w:p w14:paraId="23637CBB" w14:textId="77777777" w:rsidR="000E50B8" w:rsidRPr="00D21858" w:rsidRDefault="000E50B8" w:rsidP="009C63B9">
      <w:pPr>
        <w:pStyle w:val="B"/>
        <w:ind w:left="567" w:firstLine="0"/>
      </w:pPr>
    </w:p>
    <w:p w14:paraId="4724326B" w14:textId="336E23E3" w:rsidR="009C63B9" w:rsidRPr="00D21858" w:rsidRDefault="009C63B9" w:rsidP="009C63B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59AE3334" w14:textId="77777777" w:rsidR="000E50B8" w:rsidRPr="00D21858" w:rsidRDefault="000E50B8" w:rsidP="006C3299">
      <w:pPr>
        <w:pStyle w:val="B"/>
        <w:ind w:left="567" w:firstLine="0"/>
      </w:pPr>
    </w:p>
    <w:p w14:paraId="66D16E76" w14:textId="78B6B1F9" w:rsidR="002105BC" w:rsidRPr="00D21858" w:rsidRDefault="002105BC" w:rsidP="002105BC">
      <w:pPr>
        <w:pStyle w:val="B"/>
        <w:ind w:left="567" w:firstLine="0"/>
      </w:pPr>
      <w:r w:rsidRPr="00D21858">
        <w:t xml:space="preserve">Berendezés </w:t>
      </w:r>
      <w:r w:rsidR="005B484D" w:rsidRPr="00D21858">
        <w:t xml:space="preserve">Alkalmassági Vizsgálat </w:t>
      </w:r>
      <w:r w:rsidRPr="00D21858">
        <w:t xml:space="preserve">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w:t>
      </w:r>
      <w:r w:rsidR="00450F38" w:rsidRPr="00D21858">
        <w:t xml:space="preserve">Alkalmassági Vizsgálat </w:t>
      </w:r>
      <w:r w:rsidRPr="00D21858">
        <w:t>nem kerül elvégzésre.</w:t>
      </w:r>
    </w:p>
    <w:p w14:paraId="13D69592" w14:textId="7E2E44F0" w:rsidR="002358AE" w:rsidRPr="00D21858" w:rsidRDefault="002358AE" w:rsidP="002105BC">
      <w:pPr>
        <w:pStyle w:val="B"/>
        <w:ind w:left="567" w:firstLine="0"/>
      </w:pPr>
    </w:p>
    <w:p w14:paraId="66D16E7E" w14:textId="77777777" w:rsidR="006C3299" w:rsidRPr="00D21858" w:rsidRDefault="001C132E" w:rsidP="006C3299">
      <w:pPr>
        <w:pStyle w:val="Cmsor2"/>
      </w:pPr>
      <w:bookmarkStart w:id="39" w:name="_Toc531609247"/>
      <w:r w:rsidRPr="00D21858">
        <w:lastRenderedPageBreak/>
        <w:t>5</w:t>
      </w:r>
      <w:r w:rsidR="006C3299" w:rsidRPr="00D21858">
        <w:t>.2. Havi Díjak</w:t>
      </w:r>
      <w:bookmarkEnd w:id="39"/>
    </w:p>
    <w:p w14:paraId="66D16E7F" w14:textId="02C7167F" w:rsidR="006C3299" w:rsidRPr="00D21858" w:rsidRDefault="001C132E" w:rsidP="006C14D5">
      <w:pPr>
        <w:pStyle w:val="Cmsor3"/>
        <w:ind w:left="567" w:hanging="283"/>
      </w:pPr>
      <w:bookmarkStart w:id="40" w:name="_Toc531609248"/>
      <w:r w:rsidRPr="00D21858">
        <w:t>5</w:t>
      </w:r>
      <w:r w:rsidR="006C3299" w:rsidRPr="00D21858">
        <w:t>.2.1</w:t>
      </w:r>
      <w:r w:rsidR="002B57F2">
        <w:t> </w:t>
      </w:r>
      <w:r w:rsidR="003A5CB4" w:rsidRPr="00D21858">
        <w:t xml:space="preserve">Részleges </w:t>
      </w:r>
      <w:r w:rsidR="00B95A75" w:rsidRPr="00D21858">
        <w:t>Közeli</w:t>
      </w:r>
      <w:r w:rsidR="006C3299" w:rsidRPr="00D21858">
        <w:t xml:space="preserve"> Bitfolyam Hozzáférés </w:t>
      </w:r>
      <w:r w:rsidR="00B01B38" w:rsidRPr="00D21858">
        <w:t xml:space="preserve">xDSL Környezetben </w:t>
      </w:r>
      <w:r w:rsidR="006C3299" w:rsidRPr="00D21858">
        <w:t>Havi Díj</w:t>
      </w:r>
      <w:bookmarkEnd w:id="40"/>
    </w:p>
    <w:p w14:paraId="66D16E80" w14:textId="38B3BC4F" w:rsidR="006C3299" w:rsidRPr="00D21858" w:rsidRDefault="006C3299" w:rsidP="00825BA9">
      <w:pPr>
        <w:pStyle w:val="B"/>
        <w:ind w:left="567" w:firstLine="0"/>
      </w:pPr>
      <w:r w:rsidRPr="00D21858">
        <w:br/>
        <w:t xml:space="preserve">A </w:t>
      </w:r>
      <w:r w:rsidR="003A5CB4" w:rsidRPr="00D21858">
        <w:t xml:space="preserve">Részleges </w:t>
      </w:r>
      <w:r w:rsidR="00B95A75" w:rsidRPr="00D21858">
        <w:t>Közeli</w:t>
      </w:r>
      <w:r w:rsidRPr="00D21858">
        <w:t xml:space="preserve"> Bitfolyam Hozzáféréssel érintett egyedi Helyi Hurokra vonatkozóan a </w:t>
      </w:r>
      <w:r w:rsidR="003A5CB4" w:rsidRPr="00D21858">
        <w:t xml:space="preserve">Részleges </w:t>
      </w:r>
      <w:r w:rsidR="00B05CED" w:rsidRPr="00D21858">
        <w:t xml:space="preserve">Közeli </w:t>
      </w:r>
      <w:r w:rsidR="00B01B38" w:rsidRPr="00D21858">
        <w:t>B</w:t>
      </w:r>
      <w:r w:rsidR="00B05CED" w:rsidRPr="00D21858">
        <w:t>itfolyam</w:t>
      </w:r>
      <w:r w:rsidRPr="00D21858">
        <w:t xml:space="preserve"> Hozzáférés </w:t>
      </w:r>
      <w:r w:rsidR="00B01B38" w:rsidRPr="00D21858">
        <w:t xml:space="preserve">xDSL Környezetben </w:t>
      </w:r>
      <w:r w:rsidRPr="00D21858">
        <w:t>Havi Díj a fenntartás, üzemeltetés és támogató tevék</w:t>
      </w:r>
      <w:r w:rsidR="005667C9" w:rsidRPr="00D21858">
        <w:t>enységek költségeit tartalmazza</w:t>
      </w:r>
      <w:r w:rsidR="00B533E7" w:rsidRPr="00D21858">
        <w:t>.</w:t>
      </w:r>
    </w:p>
    <w:p w14:paraId="66D16E81" w14:textId="3C832A29" w:rsidR="006C3299" w:rsidRPr="00D21858" w:rsidRDefault="001C132E" w:rsidP="006C14D5">
      <w:pPr>
        <w:pStyle w:val="Cmsor3"/>
        <w:ind w:left="567" w:hanging="283"/>
      </w:pPr>
      <w:bookmarkStart w:id="41" w:name="_Toc531609249"/>
      <w:r w:rsidRPr="00D21858">
        <w:t>5</w:t>
      </w:r>
      <w:r w:rsidR="006C3299" w:rsidRPr="00D21858">
        <w:t>.2.2</w:t>
      </w:r>
      <w:r w:rsidR="002B57F2">
        <w:t> </w:t>
      </w:r>
      <w:r w:rsidR="003A5CB4" w:rsidRPr="00D21858">
        <w:t xml:space="preserve">Teljes </w:t>
      </w:r>
      <w:r w:rsidR="00B95A75" w:rsidRPr="00D21858">
        <w:t>Közeli</w:t>
      </w:r>
      <w:r w:rsidR="006C3299" w:rsidRPr="00D21858">
        <w:t xml:space="preserve"> Bitfolyam Hozzáférés </w:t>
      </w:r>
      <w:r w:rsidR="003A5CB4" w:rsidRPr="00D21858">
        <w:t xml:space="preserve">xDSL környezetben </w:t>
      </w:r>
      <w:r w:rsidR="006C3299" w:rsidRPr="00D21858">
        <w:t>Havi Díj</w:t>
      </w:r>
      <w:bookmarkEnd w:id="41"/>
    </w:p>
    <w:p w14:paraId="66D16E82" w14:textId="14B152C3" w:rsidR="006C3299" w:rsidRPr="00D21858" w:rsidRDefault="006C3299" w:rsidP="00825BA9">
      <w:pPr>
        <w:pStyle w:val="B"/>
        <w:ind w:left="567" w:firstLine="0"/>
      </w:pPr>
      <w:r w:rsidRPr="00D21858">
        <w:br/>
        <w:t xml:space="preserve">A </w:t>
      </w:r>
      <w:r w:rsidR="003A5CB4" w:rsidRPr="00D21858">
        <w:t xml:space="preserve">Teljes </w:t>
      </w:r>
      <w:r w:rsidR="00B95A75" w:rsidRPr="00D21858">
        <w:t>Közeli</w:t>
      </w:r>
      <w:r w:rsidRPr="00D21858">
        <w:t xml:space="preserve"> Bitfolyam Hozzáféréssel érintett egyedi Helyi Hurokra vonatkozóan a </w:t>
      </w:r>
      <w:r w:rsidR="003A5CB4" w:rsidRPr="00D21858">
        <w:t xml:space="preserve">Teljes </w:t>
      </w:r>
      <w:r w:rsidR="00B05CED" w:rsidRPr="00D21858">
        <w:t>Közeli bitfolyam</w:t>
      </w:r>
      <w:r w:rsidRPr="00D21858">
        <w:t xml:space="preserve"> Hozzáférés </w:t>
      </w:r>
      <w:r w:rsidR="003A5CB4" w:rsidRPr="00D21858">
        <w:t xml:space="preserve">xDSL Környezetben </w:t>
      </w:r>
      <w:r w:rsidRPr="00D21858">
        <w:t>Havi Díj Réz Érpár Költséggel a fenntartás, üzemeltetés és támogató tevékenységek költségein túl tartalmazza a réz érpár fenntartási költségét is</w:t>
      </w:r>
      <w:r w:rsidR="003137BF" w:rsidRPr="00D21858">
        <w:t>.</w:t>
      </w:r>
    </w:p>
    <w:p w14:paraId="66D16E83" w14:textId="2B78A084" w:rsidR="006C3299" w:rsidRPr="00D21858" w:rsidRDefault="006C3299" w:rsidP="006C3299">
      <w:pPr>
        <w:pStyle w:val="B"/>
        <w:ind w:firstLine="0"/>
      </w:pPr>
    </w:p>
    <w:p w14:paraId="66D16E84" w14:textId="4EA38F75" w:rsidR="003137BF" w:rsidRPr="00D21858" w:rsidRDefault="001C132E" w:rsidP="006C14D5">
      <w:pPr>
        <w:pStyle w:val="Cmsor3"/>
        <w:ind w:left="567" w:hanging="283"/>
      </w:pPr>
      <w:bookmarkStart w:id="42" w:name="_Toc531609250"/>
      <w:r w:rsidRPr="00D21858">
        <w:t>5</w:t>
      </w:r>
      <w:r w:rsidR="003137BF" w:rsidRPr="00D21858">
        <w:t>.2.3 </w:t>
      </w:r>
      <w:r w:rsidR="00CB781C" w:rsidRPr="00D21858">
        <w:t xml:space="preserve">Hozzáférési Link </w:t>
      </w:r>
      <w:r w:rsidR="001117F7" w:rsidRPr="00D21858">
        <w:t xml:space="preserve">Szolgáltatás </w:t>
      </w:r>
      <w:r w:rsidR="000E50B8" w:rsidRPr="00D21858">
        <w:t xml:space="preserve">Helymegosztáshoz Havi Díj </w:t>
      </w:r>
      <w:r w:rsidR="00CB781C" w:rsidRPr="00D21858">
        <w:t>Közeli Bitfolyam Hozzáférés xDSL Környezetben</w:t>
      </w:r>
      <w:bookmarkEnd w:id="42"/>
      <w:r w:rsidR="00D97199" w:rsidRPr="00D21858">
        <w:t xml:space="preserve"> </w:t>
      </w:r>
    </w:p>
    <w:p w14:paraId="66D16E85" w14:textId="25F06DB1" w:rsidR="003137BF" w:rsidRPr="00D21858" w:rsidRDefault="003137BF" w:rsidP="00825BA9">
      <w:pPr>
        <w:pStyle w:val="B"/>
        <w:ind w:left="567" w:firstLine="0"/>
      </w:pPr>
      <w:r w:rsidRPr="00D21858">
        <w:br/>
        <w:t>A</w:t>
      </w:r>
      <w:r w:rsidR="007E70C7" w:rsidRPr="00D21858">
        <w:t xml:space="preserve">z </w:t>
      </w:r>
      <w:r w:rsidR="00CB781C" w:rsidRPr="00D21858">
        <w:t xml:space="preserve">Hozzáférési Link </w:t>
      </w:r>
      <w:r w:rsidR="001117F7" w:rsidRPr="00D21858">
        <w:t xml:space="preserve">Szolgáltatás </w:t>
      </w:r>
      <w:r w:rsidR="007E70C7" w:rsidRPr="00D21858">
        <w:t xml:space="preserve">Helymegosztáshoz Havi Díj tartalmazza a 3-as számú mellékletben definiált Közeli Bitfolyam Hozzáférés xDSL Környezetben </w:t>
      </w:r>
      <w:r w:rsidR="00004391" w:rsidRPr="00D21858">
        <w:t xml:space="preserve">szolgáltatáshoz kapcsolódó </w:t>
      </w:r>
      <w:r w:rsidR="007E70C7" w:rsidRPr="00D21858">
        <w:t xml:space="preserve">hozzáférési linkhez </w:t>
      </w:r>
      <w:r w:rsidRPr="00D21858">
        <w:t xml:space="preserve">szükséges eszközök beszerzésének és telepítésének </w:t>
      </w:r>
      <w:r w:rsidR="00C110CE" w:rsidRPr="00D21858">
        <w:t xml:space="preserve">haviasított </w:t>
      </w:r>
      <w:r w:rsidRPr="00D21858">
        <w:t>költségét.</w:t>
      </w:r>
    </w:p>
    <w:p w14:paraId="39122B4A" w14:textId="77777777" w:rsidR="007E70C7" w:rsidRPr="00D21858" w:rsidRDefault="007E70C7" w:rsidP="008C1218">
      <w:pPr>
        <w:pStyle w:val="B"/>
        <w:ind w:left="567" w:firstLine="0"/>
        <w:rPr>
          <w:b/>
        </w:rPr>
      </w:pPr>
    </w:p>
    <w:p w14:paraId="6AD1883B" w14:textId="13ACE25D" w:rsidR="007E70C7" w:rsidRPr="00D21858" w:rsidRDefault="007E70C7" w:rsidP="006C14D5">
      <w:pPr>
        <w:pStyle w:val="Cmsor3"/>
        <w:ind w:left="567" w:hanging="283"/>
      </w:pPr>
      <w:bookmarkStart w:id="43" w:name="_Toc531609251"/>
      <w:r w:rsidRPr="00D21858">
        <w:t>5.2.4 Hozzáférési Link Távoli Hozzáféréshez Havi Díj Közeli Bitfolyam Hozzáférés xDSL Környezetben</w:t>
      </w:r>
      <w:bookmarkEnd w:id="43"/>
    </w:p>
    <w:p w14:paraId="66D16E86" w14:textId="793EFBA9" w:rsidR="00A329C6" w:rsidRPr="00D21858" w:rsidRDefault="007E70C7" w:rsidP="00825BA9">
      <w:pPr>
        <w:pStyle w:val="B"/>
        <w:ind w:left="567" w:firstLine="0"/>
        <w:rPr>
          <w:b/>
        </w:rPr>
      </w:pPr>
      <w:r w:rsidRPr="00D21858">
        <w:br/>
      </w:r>
      <w:r w:rsidR="00004391" w:rsidRPr="00D21858">
        <w:t xml:space="preserve">Az Hozzáférési Link Szolgáltatás Helymegosztáshoz Havi Díj tartalmazza a 3-as számú mellékletben definiált Közeli Bitfolyam Hozzáférés xDSL Környezetben szolgáltatáshoz kapcsolódó hozzáférési linkhez szükséges eszközök beszerzésének és telepítésének haviasított költségét </w:t>
      </w:r>
      <w:r w:rsidR="00252FF0">
        <w:t>a link hosszúságától</w:t>
      </w:r>
      <w:r w:rsidR="00252FF0" w:rsidRPr="00D21858">
        <w:t xml:space="preserve"> </w:t>
      </w:r>
      <w:r w:rsidR="00004391" w:rsidRPr="00D21858">
        <w:t xml:space="preserve">független és </w:t>
      </w:r>
      <w:r w:rsidR="00252FF0">
        <w:t>a link hosszúságától</w:t>
      </w:r>
      <w:r w:rsidR="00252FF0" w:rsidRPr="00D21858">
        <w:t xml:space="preserve"> </w:t>
      </w:r>
      <w:r w:rsidR="00004391" w:rsidRPr="00D21858">
        <w:t>függő bontásban.</w:t>
      </w:r>
      <w:r w:rsidR="00A329C6" w:rsidRPr="00D21858">
        <w:rPr>
          <w:b/>
        </w:rPr>
        <w:br w:type="page"/>
      </w:r>
    </w:p>
    <w:p w14:paraId="66D16E87" w14:textId="77777777" w:rsidR="0004069D" w:rsidRPr="00D21858" w:rsidRDefault="0034710A" w:rsidP="0004069D">
      <w:pPr>
        <w:pStyle w:val="A"/>
        <w:jc w:val="center"/>
        <w:rPr>
          <w:b/>
        </w:rPr>
      </w:pPr>
      <w:r w:rsidRPr="00D21858">
        <w:rPr>
          <w:b/>
        </w:rPr>
        <w:lastRenderedPageBreak/>
        <w:t xml:space="preserve">Közeli </w:t>
      </w:r>
      <w:r w:rsidR="006C3299" w:rsidRPr="00D21858">
        <w:rPr>
          <w:b/>
        </w:rPr>
        <w:t xml:space="preserve">Bitfolyam Hozzáférés </w:t>
      </w:r>
      <w:r w:rsidRPr="00D21858">
        <w:rPr>
          <w:b/>
        </w:rPr>
        <w:t>és Hozzáférési Link Szolgá</w:t>
      </w:r>
      <w:r w:rsidR="000A1810" w:rsidRPr="00D21858">
        <w:rPr>
          <w:b/>
        </w:rPr>
        <w:t>l</w:t>
      </w:r>
      <w:r w:rsidR="0004069D" w:rsidRPr="00D21858">
        <w:rPr>
          <w:b/>
        </w:rPr>
        <w:t>tatás</w:t>
      </w:r>
    </w:p>
    <w:p w14:paraId="66D16E88" w14:textId="3AD8BD40" w:rsidR="006C3299" w:rsidRPr="00D21858" w:rsidRDefault="0034710A" w:rsidP="0004069D">
      <w:pPr>
        <w:pStyle w:val="A"/>
        <w:jc w:val="center"/>
        <w:rPr>
          <w:b/>
        </w:rPr>
      </w:pPr>
      <w:r w:rsidRPr="00D21858">
        <w:rPr>
          <w:b/>
        </w:rPr>
        <w:t xml:space="preserve">Megvalósítása </w:t>
      </w:r>
      <w:r w:rsidR="00757540" w:rsidRPr="00D21858">
        <w:rPr>
          <w:b/>
        </w:rPr>
        <w:t xml:space="preserve">xDSL Környezetben </w:t>
      </w:r>
      <w:r w:rsidR="006C3299" w:rsidRPr="00D21858">
        <w:rPr>
          <w:b/>
        </w:rPr>
        <w:t>Díjai</w:t>
      </w:r>
    </w:p>
    <w:p w14:paraId="66D16E89" w14:textId="77777777" w:rsidR="006C3299" w:rsidRPr="00D21858" w:rsidRDefault="006C3299" w:rsidP="006C3299">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6C3299" w:rsidRPr="00D21858" w14:paraId="66D16E8C" w14:textId="77777777" w:rsidTr="00B434AD">
        <w:trPr>
          <w:cantSplit/>
          <w:trHeight w:val="427"/>
        </w:trPr>
        <w:tc>
          <w:tcPr>
            <w:tcW w:w="1253" w:type="dxa"/>
          </w:tcPr>
          <w:p w14:paraId="66D16E8A" w14:textId="77777777" w:rsidR="001F5859" w:rsidRPr="00D21858" w:rsidRDefault="001C132E">
            <w:pPr>
              <w:pStyle w:val="A"/>
              <w:ind w:left="0" w:firstLine="0"/>
              <w:rPr>
                <w:b/>
              </w:rPr>
            </w:pPr>
            <w:r w:rsidRPr="00D21858">
              <w:rPr>
                <w:b/>
              </w:rPr>
              <w:t>5</w:t>
            </w:r>
            <w:r w:rsidR="006C3299" w:rsidRPr="00D21858">
              <w:rPr>
                <w:b/>
              </w:rPr>
              <w:t>. 1</w:t>
            </w:r>
          </w:p>
        </w:tc>
        <w:tc>
          <w:tcPr>
            <w:tcW w:w="8080" w:type="dxa"/>
            <w:gridSpan w:val="2"/>
          </w:tcPr>
          <w:p w14:paraId="66D16E8B" w14:textId="77777777" w:rsidR="006C3299" w:rsidRPr="00D21858" w:rsidRDefault="006C3299" w:rsidP="00B434AD">
            <w:pPr>
              <w:pStyle w:val="A"/>
              <w:ind w:left="0" w:firstLine="0"/>
              <w:rPr>
                <w:b/>
              </w:rPr>
            </w:pPr>
            <w:r w:rsidRPr="00D21858">
              <w:rPr>
                <w:b/>
              </w:rPr>
              <w:t>Egyszeri Díjak</w:t>
            </w:r>
          </w:p>
        </w:tc>
      </w:tr>
      <w:tr w:rsidR="006C3299" w:rsidRPr="00D21858" w14:paraId="66D16E93" w14:textId="77777777" w:rsidTr="00B434AD">
        <w:trPr>
          <w:trHeight w:val="568"/>
        </w:trPr>
        <w:tc>
          <w:tcPr>
            <w:tcW w:w="1253" w:type="dxa"/>
          </w:tcPr>
          <w:p w14:paraId="66D16E90" w14:textId="7F263361" w:rsidR="001F5859" w:rsidRPr="00D21858" w:rsidRDefault="001C132E">
            <w:pPr>
              <w:pStyle w:val="A"/>
              <w:ind w:left="333" w:hanging="333"/>
            </w:pPr>
            <w:r w:rsidRPr="00D21858">
              <w:t>5</w:t>
            </w:r>
            <w:r w:rsidR="006C3299" w:rsidRPr="00D21858">
              <w:t>.1.1</w:t>
            </w:r>
          </w:p>
        </w:tc>
        <w:tc>
          <w:tcPr>
            <w:tcW w:w="6379" w:type="dxa"/>
          </w:tcPr>
          <w:p w14:paraId="66D16E91" w14:textId="5660A387" w:rsidR="006C3299" w:rsidRPr="00D21858" w:rsidRDefault="003647B1" w:rsidP="00B434AD">
            <w:pPr>
              <w:pStyle w:val="A"/>
              <w:ind w:left="0" w:firstLine="0"/>
            </w:pPr>
            <w:r w:rsidRPr="00D21858">
              <w:t>Réz érpáras Helyi Hurok Alkalmassági Vizsgálat Díj</w:t>
            </w:r>
          </w:p>
        </w:tc>
        <w:tc>
          <w:tcPr>
            <w:tcW w:w="1701" w:type="dxa"/>
          </w:tcPr>
          <w:p w14:paraId="66D16E92" w14:textId="19374DAE" w:rsidR="006C3299" w:rsidRPr="00D21858" w:rsidRDefault="00787695" w:rsidP="00D6168A">
            <w:pPr>
              <w:pStyle w:val="A"/>
              <w:ind w:left="0" w:firstLine="0"/>
              <w:jc w:val="right"/>
              <w:rPr>
                <w:b/>
              </w:rPr>
            </w:pPr>
            <w:r>
              <w:rPr>
                <w:b/>
                <w:color w:val="000000"/>
              </w:rPr>
              <w:t>7</w:t>
            </w:r>
            <w:r w:rsidR="00921DE6">
              <w:rPr>
                <w:b/>
                <w:color w:val="000000"/>
              </w:rPr>
              <w:t>.</w:t>
            </w:r>
            <w:r>
              <w:rPr>
                <w:b/>
                <w:color w:val="000000"/>
              </w:rPr>
              <w:t>2</w:t>
            </w:r>
            <w:r w:rsidR="00D6168A">
              <w:rPr>
                <w:b/>
                <w:color w:val="000000"/>
              </w:rPr>
              <w:t>09</w:t>
            </w:r>
            <w:r w:rsidR="00DD1FE7" w:rsidRPr="00D21858">
              <w:rPr>
                <w:b/>
                <w:color w:val="000000"/>
              </w:rPr>
              <w:t xml:space="preserve"> </w:t>
            </w:r>
            <w:r w:rsidR="008B4E57" w:rsidRPr="00D21858">
              <w:rPr>
                <w:b/>
              </w:rPr>
              <w:t>Ft</w:t>
            </w:r>
          </w:p>
        </w:tc>
      </w:tr>
      <w:tr w:rsidR="0032039D" w:rsidRPr="00D21858" w14:paraId="66D16E98" w14:textId="77777777" w:rsidTr="00B434AD">
        <w:trPr>
          <w:trHeight w:val="559"/>
        </w:trPr>
        <w:tc>
          <w:tcPr>
            <w:tcW w:w="1253" w:type="dxa"/>
          </w:tcPr>
          <w:p w14:paraId="66D16E94" w14:textId="01C558F1" w:rsidR="0032039D" w:rsidRPr="00D21858" w:rsidRDefault="0032039D" w:rsidP="0032039D">
            <w:pPr>
              <w:pStyle w:val="A"/>
              <w:ind w:left="0" w:firstLine="0"/>
            </w:pPr>
            <w:r w:rsidRPr="00D21858">
              <w:t>5.1.2</w:t>
            </w:r>
            <w:r>
              <w:t>.1</w:t>
            </w:r>
          </w:p>
        </w:tc>
        <w:tc>
          <w:tcPr>
            <w:tcW w:w="6379" w:type="dxa"/>
          </w:tcPr>
          <w:p w14:paraId="66D16E96" w14:textId="3BE191DA" w:rsidR="0032039D" w:rsidRPr="00D21858" w:rsidRDefault="0032039D" w:rsidP="0032039D">
            <w:pPr>
              <w:pStyle w:val="A"/>
              <w:ind w:left="0" w:firstLine="0"/>
            </w:pPr>
            <w:r>
              <w:rPr>
                <w:color w:val="000000"/>
              </w:rPr>
              <w:t xml:space="preserve">Központ Oldali </w:t>
            </w:r>
            <w:r w:rsidRPr="00D21858">
              <w:rPr>
                <w:color w:val="000000"/>
              </w:rPr>
              <w:t xml:space="preserve">Berendezés </w:t>
            </w:r>
            <w:r w:rsidR="00D1391A">
              <w:rPr>
                <w:color w:val="000000"/>
              </w:rPr>
              <w:t xml:space="preserve">vagy Végberendezés (CPE) </w:t>
            </w:r>
            <w:r w:rsidRPr="00D21858">
              <w:rPr>
                <w:color w:val="000000"/>
              </w:rPr>
              <w:t xml:space="preserve">Alkalmassági Vizsgálat </w:t>
            </w:r>
            <w:r>
              <w:rPr>
                <w:color w:val="000000"/>
              </w:rPr>
              <w:t>Dokumentáció Alapján</w:t>
            </w:r>
          </w:p>
        </w:tc>
        <w:tc>
          <w:tcPr>
            <w:tcW w:w="1701" w:type="dxa"/>
          </w:tcPr>
          <w:p w14:paraId="66D16E97" w14:textId="79ABD902" w:rsidR="0032039D" w:rsidRPr="00D21858" w:rsidRDefault="00D1391A" w:rsidP="0032039D">
            <w:pPr>
              <w:pStyle w:val="A"/>
              <w:ind w:left="0" w:firstLine="0"/>
              <w:jc w:val="right"/>
              <w:rPr>
                <w:b/>
              </w:rPr>
            </w:pPr>
            <w:r>
              <w:rPr>
                <w:b/>
                <w:color w:val="000000"/>
              </w:rPr>
              <w:t>100.900</w:t>
            </w:r>
            <w:r w:rsidR="0032039D" w:rsidRPr="00D21858">
              <w:rPr>
                <w:b/>
                <w:color w:val="000000"/>
              </w:rPr>
              <w:t xml:space="preserve"> Ft</w:t>
            </w:r>
          </w:p>
        </w:tc>
      </w:tr>
      <w:tr w:rsidR="0032039D" w:rsidRPr="00D21858" w14:paraId="5A33EF77" w14:textId="77777777" w:rsidTr="00B434AD">
        <w:trPr>
          <w:trHeight w:val="559"/>
        </w:trPr>
        <w:tc>
          <w:tcPr>
            <w:tcW w:w="1253" w:type="dxa"/>
          </w:tcPr>
          <w:p w14:paraId="684491AA" w14:textId="6D83B778" w:rsidR="0032039D" w:rsidRPr="00D21858" w:rsidRDefault="0032039D" w:rsidP="0032039D">
            <w:pPr>
              <w:pStyle w:val="A"/>
              <w:ind w:left="0" w:firstLine="0"/>
            </w:pPr>
            <w:r>
              <w:t>5.1.2.2</w:t>
            </w:r>
          </w:p>
        </w:tc>
        <w:tc>
          <w:tcPr>
            <w:tcW w:w="6379" w:type="dxa"/>
          </w:tcPr>
          <w:p w14:paraId="29951428" w14:textId="3468EB39" w:rsidR="0032039D" w:rsidRPr="00D21858" w:rsidRDefault="0032039D" w:rsidP="0032039D">
            <w:pPr>
              <w:pStyle w:val="A"/>
              <w:ind w:left="0" w:firstLine="0"/>
            </w:pPr>
            <w:r>
              <w:rPr>
                <w:color w:val="000000"/>
              </w:rPr>
              <w:t xml:space="preserve">Végberendezés (CPE) Alkalmassági Vizsgálat Laborban Telekom Által </w:t>
            </w:r>
          </w:p>
        </w:tc>
        <w:tc>
          <w:tcPr>
            <w:tcW w:w="1701" w:type="dxa"/>
          </w:tcPr>
          <w:p w14:paraId="5732FD80" w14:textId="50B128E6" w:rsidR="0032039D" w:rsidRPr="00D21858" w:rsidRDefault="00D1391A" w:rsidP="0032039D">
            <w:pPr>
              <w:pStyle w:val="A"/>
              <w:ind w:left="0" w:firstLine="0"/>
              <w:jc w:val="right"/>
              <w:rPr>
                <w:b/>
              </w:rPr>
            </w:pPr>
            <w:r>
              <w:rPr>
                <w:b/>
                <w:color w:val="000000"/>
              </w:rPr>
              <w:t>403.600</w:t>
            </w:r>
            <w:r w:rsidR="0032039D">
              <w:rPr>
                <w:b/>
                <w:color w:val="000000"/>
              </w:rPr>
              <w:t xml:space="preserve"> Ft</w:t>
            </w:r>
          </w:p>
        </w:tc>
      </w:tr>
      <w:tr w:rsidR="0032039D" w:rsidRPr="00D21858" w14:paraId="1F066DF2" w14:textId="77777777" w:rsidTr="00B434AD">
        <w:trPr>
          <w:trHeight w:val="559"/>
        </w:trPr>
        <w:tc>
          <w:tcPr>
            <w:tcW w:w="1253" w:type="dxa"/>
          </w:tcPr>
          <w:p w14:paraId="5511E694" w14:textId="5608753D" w:rsidR="0032039D" w:rsidRPr="00D21858" w:rsidRDefault="0032039D" w:rsidP="0032039D">
            <w:pPr>
              <w:pStyle w:val="A"/>
              <w:ind w:left="0" w:firstLine="0"/>
            </w:pPr>
            <w:r>
              <w:t>5.1.2.3</w:t>
            </w:r>
          </w:p>
        </w:tc>
        <w:tc>
          <w:tcPr>
            <w:tcW w:w="6379" w:type="dxa"/>
          </w:tcPr>
          <w:p w14:paraId="2AC78DD0" w14:textId="4CC85E24" w:rsidR="0032039D" w:rsidRPr="00D21858" w:rsidRDefault="0032039D" w:rsidP="0032039D">
            <w:pPr>
              <w:pStyle w:val="A"/>
              <w:ind w:left="0" w:firstLine="0"/>
            </w:pPr>
            <w:r>
              <w:rPr>
                <w:color w:val="000000"/>
              </w:rPr>
              <w:t>Végberendezés (CPE) Alkalmassági Vizsgálat Akkreditált Vizsgáló Laborban</w:t>
            </w:r>
          </w:p>
        </w:tc>
        <w:tc>
          <w:tcPr>
            <w:tcW w:w="1701" w:type="dxa"/>
          </w:tcPr>
          <w:p w14:paraId="44983A6E" w14:textId="424E4C10" w:rsidR="0032039D" w:rsidRPr="00D21858" w:rsidRDefault="0032039D" w:rsidP="0032039D">
            <w:pPr>
              <w:pStyle w:val="A"/>
              <w:ind w:left="0" w:firstLine="0"/>
              <w:jc w:val="right"/>
              <w:rPr>
                <w:b/>
              </w:rPr>
            </w:pPr>
            <w:r>
              <w:rPr>
                <w:b/>
                <w:color w:val="000000"/>
              </w:rPr>
              <w:t>121.000 Ft/embernap</w:t>
            </w:r>
          </w:p>
        </w:tc>
      </w:tr>
      <w:tr w:rsidR="0032039D" w:rsidRPr="00D21858" w14:paraId="66D16EA5" w14:textId="77777777" w:rsidTr="00B434AD">
        <w:trPr>
          <w:cantSplit/>
          <w:trHeight w:val="699"/>
        </w:trPr>
        <w:tc>
          <w:tcPr>
            <w:tcW w:w="1253" w:type="dxa"/>
          </w:tcPr>
          <w:p w14:paraId="66D16EA3" w14:textId="77777777" w:rsidR="0032039D" w:rsidRPr="00D21858" w:rsidRDefault="0032039D" w:rsidP="0032039D">
            <w:pPr>
              <w:pStyle w:val="A"/>
              <w:ind w:left="0" w:firstLine="0"/>
              <w:rPr>
                <w:b/>
              </w:rPr>
            </w:pPr>
            <w:r w:rsidRPr="00D21858">
              <w:rPr>
                <w:b/>
              </w:rPr>
              <w:t>5. 2</w:t>
            </w:r>
          </w:p>
        </w:tc>
        <w:tc>
          <w:tcPr>
            <w:tcW w:w="8080" w:type="dxa"/>
            <w:gridSpan w:val="2"/>
          </w:tcPr>
          <w:p w14:paraId="66D16EA4" w14:textId="77777777" w:rsidR="0032039D" w:rsidRPr="00D21858" w:rsidRDefault="0032039D" w:rsidP="0032039D">
            <w:pPr>
              <w:pStyle w:val="A"/>
              <w:ind w:left="0" w:firstLine="0"/>
              <w:jc w:val="left"/>
              <w:rPr>
                <w:b/>
                <w:color w:val="000000"/>
              </w:rPr>
            </w:pPr>
            <w:r w:rsidRPr="00D21858">
              <w:rPr>
                <w:b/>
                <w:color w:val="000000"/>
              </w:rPr>
              <w:t>Havi Díj</w:t>
            </w:r>
          </w:p>
        </w:tc>
      </w:tr>
      <w:tr w:rsidR="0032039D" w:rsidRPr="00D21858" w14:paraId="66D16EAA" w14:textId="77777777" w:rsidTr="00B434AD">
        <w:trPr>
          <w:trHeight w:val="699"/>
        </w:trPr>
        <w:tc>
          <w:tcPr>
            <w:tcW w:w="1253" w:type="dxa"/>
          </w:tcPr>
          <w:p w14:paraId="66D16EA6" w14:textId="77777777" w:rsidR="0032039D" w:rsidRPr="00D21858" w:rsidRDefault="0032039D" w:rsidP="0032039D">
            <w:pPr>
              <w:pStyle w:val="A"/>
              <w:ind w:left="0" w:firstLine="0"/>
            </w:pPr>
            <w:r w:rsidRPr="00D21858">
              <w:t>5.2.1</w:t>
            </w:r>
          </w:p>
        </w:tc>
        <w:tc>
          <w:tcPr>
            <w:tcW w:w="6379" w:type="dxa"/>
          </w:tcPr>
          <w:p w14:paraId="66D16EA7" w14:textId="3A3CAE00" w:rsidR="0032039D" w:rsidRPr="00D21858" w:rsidRDefault="0032039D" w:rsidP="0032039D">
            <w:pPr>
              <w:pStyle w:val="A"/>
              <w:ind w:left="0" w:firstLine="0"/>
              <w:rPr>
                <w:color w:val="000000"/>
              </w:rPr>
            </w:pPr>
            <w:r w:rsidRPr="00D21858">
              <w:rPr>
                <w:color w:val="000000"/>
              </w:rPr>
              <w:t>Részleges Közeli Bitfolyam Hozzáférés xDSL Környezetben Havi Díj</w:t>
            </w:r>
          </w:p>
          <w:p w14:paraId="66D16EA8" w14:textId="77777777" w:rsidR="0032039D" w:rsidRPr="00D21858" w:rsidRDefault="0032039D" w:rsidP="0032039D">
            <w:pPr>
              <w:pStyle w:val="A"/>
              <w:ind w:left="0" w:firstLine="0"/>
              <w:rPr>
                <w:color w:val="000000"/>
              </w:rPr>
            </w:pPr>
            <w:r w:rsidRPr="00D21858">
              <w:rPr>
                <w:color w:val="000000"/>
              </w:rPr>
              <w:t>(1 érpár)</w:t>
            </w:r>
          </w:p>
        </w:tc>
        <w:tc>
          <w:tcPr>
            <w:tcW w:w="1701" w:type="dxa"/>
          </w:tcPr>
          <w:p w14:paraId="66D16EA9" w14:textId="77777777" w:rsidR="0032039D" w:rsidRPr="00D21858" w:rsidRDefault="0032039D" w:rsidP="0032039D">
            <w:pPr>
              <w:pStyle w:val="A"/>
              <w:ind w:left="0" w:firstLine="0"/>
              <w:jc w:val="right"/>
              <w:rPr>
                <w:b/>
                <w:color w:val="000000"/>
              </w:rPr>
            </w:pPr>
            <w:r w:rsidRPr="00D21858">
              <w:rPr>
                <w:b/>
                <w:color w:val="000000"/>
              </w:rPr>
              <w:t xml:space="preserve">692 Ft/hó </w:t>
            </w:r>
          </w:p>
        </w:tc>
      </w:tr>
      <w:tr w:rsidR="0032039D" w:rsidRPr="00D21858" w14:paraId="66D16EAE" w14:textId="77777777" w:rsidTr="00B434AD">
        <w:trPr>
          <w:trHeight w:val="699"/>
        </w:trPr>
        <w:tc>
          <w:tcPr>
            <w:tcW w:w="1253" w:type="dxa"/>
          </w:tcPr>
          <w:p w14:paraId="66D16EAB" w14:textId="529C13B0" w:rsidR="0032039D" w:rsidRPr="00D21858" w:rsidRDefault="0032039D" w:rsidP="0032039D">
            <w:pPr>
              <w:pStyle w:val="A"/>
              <w:ind w:left="0" w:firstLine="0"/>
            </w:pPr>
            <w:r w:rsidRPr="00D21858">
              <w:t>5.2.2.1</w:t>
            </w:r>
          </w:p>
        </w:tc>
        <w:tc>
          <w:tcPr>
            <w:tcW w:w="6379" w:type="dxa"/>
          </w:tcPr>
          <w:p w14:paraId="66D16EAC" w14:textId="106C2D35" w:rsidR="0032039D" w:rsidRPr="00D21858" w:rsidRDefault="0032039D" w:rsidP="0032039D">
            <w:pPr>
              <w:pStyle w:val="A"/>
              <w:ind w:left="0" w:firstLine="0"/>
              <w:rPr>
                <w:color w:val="000000"/>
              </w:rPr>
            </w:pPr>
            <w:r w:rsidRPr="00D21858">
              <w:rPr>
                <w:color w:val="000000"/>
              </w:rPr>
              <w:t>Teljes Közeli Bitfolyam Hozzáférés réz érpáras hozzáférési hálózaton xDSL Környezetben Havi Díj</w:t>
            </w:r>
          </w:p>
        </w:tc>
        <w:tc>
          <w:tcPr>
            <w:tcW w:w="1701" w:type="dxa"/>
          </w:tcPr>
          <w:p w14:paraId="66D16EAD" w14:textId="77777777" w:rsidR="0032039D" w:rsidRPr="00D21858" w:rsidRDefault="0032039D" w:rsidP="0032039D">
            <w:pPr>
              <w:pStyle w:val="A"/>
              <w:ind w:left="0" w:firstLine="0"/>
              <w:jc w:val="right"/>
              <w:rPr>
                <w:b/>
                <w:color w:val="000000"/>
              </w:rPr>
            </w:pPr>
            <w:r w:rsidRPr="00D21858">
              <w:rPr>
                <w:b/>
                <w:color w:val="000000"/>
              </w:rPr>
              <w:t>2.162 Ft/hó</w:t>
            </w:r>
          </w:p>
        </w:tc>
      </w:tr>
      <w:tr w:rsidR="0032039D" w:rsidRPr="00D21858" w14:paraId="66D16EB2" w14:textId="77777777" w:rsidTr="00B434AD">
        <w:trPr>
          <w:trHeight w:val="699"/>
        </w:trPr>
        <w:tc>
          <w:tcPr>
            <w:tcW w:w="1253" w:type="dxa"/>
          </w:tcPr>
          <w:p w14:paraId="66D16EAF" w14:textId="210F00E1" w:rsidR="0032039D" w:rsidRPr="00D21858" w:rsidRDefault="0032039D" w:rsidP="0032039D">
            <w:pPr>
              <w:pStyle w:val="A"/>
              <w:ind w:left="0" w:firstLine="0"/>
            </w:pPr>
            <w:r w:rsidRPr="00D21858">
              <w:t>5.2.2.2</w:t>
            </w:r>
          </w:p>
        </w:tc>
        <w:tc>
          <w:tcPr>
            <w:tcW w:w="6379" w:type="dxa"/>
          </w:tcPr>
          <w:p w14:paraId="66D16EB0" w14:textId="68FF331B" w:rsidR="0032039D" w:rsidRPr="00D21858" w:rsidRDefault="0032039D" w:rsidP="0032039D">
            <w:pPr>
              <w:pStyle w:val="A"/>
              <w:ind w:left="0" w:firstLine="0"/>
              <w:rPr>
                <w:color w:val="000000"/>
              </w:rPr>
            </w:pPr>
            <w:r w:rsidRPr="00D21858">
              <w:rPr>
                <w:color w:val="000000"/>
              </w:rPr>
              <w:t>Teljes Közeli Bitfolyam Hozzáférés FTTx hálózaton xDSL Környezetben Havi Díj</w:t>
            </w:r>
          </w:p>
        </w:tc>
        <w:tc>
          <w:tcPr>
            <w:tcW w:w="1701" w:type="dxa"/>
          </w:tcPr>
          <w:p w14:paraId="66D16EB1" w14:textId="77777777" w:rsidR="0032039D" w:rsidRPr="00D21858" w:rsidRDefault="0032039D" w:rsidP="0032039D">
            <w:pPr>
              <w:pStyle w:val="A"/>
              <w:ind w:left="0" w:firstLine="0"/>
              <w:jc w:val="right"/>
              <w:rPr>
                <w:b/>
                <w:color w:val="000000"/>
              </w:rPr>
            </w:pPr>
            <w:r w:rsidRPr="00D21858">
              <w:rPr>
                <w:b/>
                <w:color w:val="000000"/>
              </w:rPr>
              <w:t>2.016 Ft/hó</w:t>
            </w:r>
          </w:p>
        </w:tc>
      </w:tr>
      <w:tr w:rsidR="0032039D" w:rsidRPr="00D21858" w14:paraId="66D16EB6" w14:textId="77777777" w:rsidTr="0069627A">
        <w:trPr>
          <w:trHeight w:val="699"/>
        </w:trPr>
        <w:tc>
          <w:tcPr>
            <w:tcW w:w="1253" w:type="dxa"/>
            <w:tcBorders>
              <w:top w:val="single" w:sz="6" w:space="0" w:color="auto"/>
              <w:left w:val="single" w:sz="6" w:space="0" w:color="auto"/>
              <w:bottom w:val="single" w:sz="6" w:space="0" w:color="auto"/>
              <w:right w:val="single" w:sz="6" w:space="0" w:color="auto"/>
            </w:tcBorders>
          </w:tcPr>
          <w:p w14:paraId="66D16EB3" w14:textId="58EB06DD" w:rsidR="0032039D" w:rsidRPr="00D21858" w:rsidRDefault="0032039D" w:rsidP="0032039D">
            <w:pPr>
              <w:pStyle w:val="A"/>
              <w:ind w:left="0" w:firstLine="0"/>
            </w:pPr>
            <w:r w:rsidRPr="00D21858">
              <w:t>5.2.3</w:t>
            </w:r>
          </w:p>
        </w:tc>
        <w:tc>
          <w:tcPr>
            <w:tcW w:w="6379" w:type="dxa"/>
            <w:tcBorders>
              <w:top w:val="single" w:sz="6" w:space="0" w:color="auto"/>
              <w:left w:val="single" w:sz="6" w:space="0" w:color="auto"/>
              <w:bottom w:val="single" w:sz="6" w:space="0" w:color="auto"/>
              <w:right w:val="single" w:sz="6" w:space="0" w:color="auto"/>
            </w:tcBorders>
          </w:tcPr>
          <w:p w14:paraId="66D16EB4" w14:textId="377ACD1B" w:rsidR="0032039D" w:rsidRPr="00D21858" w:rsidRDefault="0032039D" w:rsidP="0032039D">
            <w:pPr>
              <w:pStyle w:val="A"/>
              <w:ind w:left="0" w:firstLine="0"/>
              <w:rPr>
                <w:color w:val="000000"/>
              </w:rPr>
            </w:pPr>
            <w:r w:rsidRPr="00D21858">
              <w:rPr>
                <w:color w:val="000000"/>
              </w:rPr>
              <w:t>Hozzáférési Link Szolgáltatás Helymegosztáshoz</w:t>
            </w:r>
            <w:r>
              <w:rPr>
                <w:color w:val="000000"/>
              </w:rPr>
              <w:t xml:space="preserve"> </w:t>
            </w:r>
            <w:r w:rsidRPr="00D21858">
              <w:rPr>
                <w:color w:val="000000"/>
              </w:rPr>
              <w:t>Díj</w:t>
            </w:r>
          </w:p>
        </w:tc>
        <w:tc>
          <w:tcPr>
            <w:tcW w:w="1701" w:type="dxa"/>
            <w:tcBorders>
              <w:top w:val="single" w:sz="6" w:space="0" w:color="auto"/>
              <w:left w:val="single" w:sz="6" w:space="0" w:color="auto"/>
              <w:bottom w:val="single" w:sz="6" w:space="0" w:color="auto"/>
              <w:right w:val="single" w:sz="6" w:space="0" w:color="auto"/>
            </w:tcBorders>
          </w:tcPr>
          <w:p w14:paraId="66D16EB5" w14:textId="7D1B5E92" w:rsidR="0032039D" w:rsidRPr="00D21858" w:rsidRDefault="003009AC" w:rsidP="0032039D">
            <w:pPr>
              <w:pStyle w:val="A"/>
              <w:ind w:left="0" w:firstLine="0"/>
              <w:jc w:val="right"/>
              <w:rPr>
                <w:b/>
                <w:color w:val="000000"/>
              </w:rPr>
            </w:pPr>
            <w:r>
              <w:rPr>
                <w:b/>
                <w:color w:val="000000"/>
              </w:rPr>
              <w:t>687</w:t>
            </w:r>
            <w:r w:rsidR="0032039D" w:rsidRPr="00D21858">
              <w:rPr>
                <w:b/>
                <w:color w:val="000000"/>
              </w:rPr>
              <w:t xml:space="preserve"> Ft/hó</w:t>
            </w:r>
            <w:r>
              <w:rPr>
                <w:b/>
                <w:color w:val="000000"/>
              </w:rPr>
              <w:t>/2 szál</w:t>
            </w:r>
          </w:p>
        </w:tc>
      </w:tr>
      <w:tr w:rsidR="0032039D" w:rsidRPr="00D21858" w14:paraId="6CF563DA" w14:textId="77777777" w:rsidTr="0069627A">
        <w:trPr>
          <w:trHeight w:val="699"/>
        </w:trPr>
        <w:tc>
          <w:tcPr>
            <w:tcW w:w="1253" w:type="dxa"/>
            <w:tcBorders>
              <w:top w:val="single" w:sz="6" w:space="0" w:color="auto"/>
              <w:left w:val="single" w:sz="6" w:space="0" w:color="auto"/>
              <w:bottom w:val="single" w:sz="6" w:space="0" w:color="auto"/>
              <w:right w:val="single" w:sz="6" w:space="0" w:color="auto"/>
            </w:tcBorders>
          </w:tcPr>
          <w:p w14:paraId="429FD87D" w14:textId="38CED28A" w:rsidR="0032039D" w:rsidRPr="00D21858" w:rsidRDefault="0032039D" w:rsidP="0032039D">
            <w:pPr>
              <w:pStyle w:val="A"/>
              <w:ind w:left="0" w:firstLine="0"/>
            </w:pPr>
            <w:r w:rsidRPr="00D21858">
              <w:t>5.2.4.1</w:t>
            </w:r>
          </w:p>
        </w:tc>
        <w:tc>
          <w:tcPr>
            <w:tcW w:w="6379" w:type="dxa"/>
            <w:tcBorders>
              <w:top w:val="single" w:sz="6" w:space="0" w:color="auto"/>
              <w:left w:val="single" w:sz="6" w:space="0" w:color="auto"/>
              <w:bottom w:val="single" w:sz="6" w:space="0" w:color="auto"/>
              <w:right w:val="single" w:sz="6" w:space="0" w:color="auto"/>
            </w:tcBorders>
          </w:tcPr>
          <w:p w14:paraId="09410696" w14:textId="71305482" w:rsidR="0032039D" w:rsidRPr="00D21858" w:rsidRDefault="0032039D" w:rsidP="003009AC">
            <w:pPr>
              <w:pStyle w:val="A"/>
              <w:ind w:left="0" w:firstLine="0"/>
              <w:rPr>
                <w:color w:val="000000"/>
              </w:rPr>
            </w:pPr>
            <w:r w:rsidRPr="00D21858">
              <w:rPr>
                <w:color w:val="000000"/>
              </w:rPr>
              <w:t xml:space="preserve">Hozzáférési Link Szolgáltatás Távoli Hozzáféréshez </w:t>
            </w:r>
            <w:r w:rsidR="003009AC">
              <w:rPr>
                <w:color w:val="000000"/>
              </w:rPr>
              <w:t xml:space="preserve">a link </w:t>
            </w:r>
            <w:r w:rsidRPr="00D21858">
              <w:rPr>
                <w:color w:val="000000"/>
              </w:rPr>
              <w:t>Hossz</w:t>
            </w:r>
            <w:r w:rsidR="003009AC">
              <w:rPr>
                <w:color w:val="000000"/>
              </w:rPr>
              <w:t>úságá</w:t>
            </w:r>
            <w:r w:rsidRPr="00D21858">
              <w:rPr>
                <w:color w:val="000000"/>
              </w:rPr>
              <w:t xml:space="preserve">tól Független Díj </w:t>
            </w:r>
          </w:p>
        </w:tc>
        <w:tc>
          <w:tcPr>
            <w:tcW w:w="1701" w:type="dxa"/>
            <w:tcBorders>
              <w:top w:val="single" w:sz="6" w:space="0" w:color="auto"/>
              <w:left w:val="single" w:sz="6" w:space="0" w:color="auto"/>
              <w:bottom w:val="single" w:sz="6" w:space="0" w:color="auto"/>
              <w:right w:val="single" w:sz="6" w:space="0" w:color="auto"/>
            </w:tcBorders>
          </w:tcPr>
          <w:p w14:paraId="1EA64D6F" w14:textId="6626F0BE" w:rsidR="0032039D" w:rsidRPr="00D21858" w:rsidRDefault="003009AC" w:rsidP="0032039D">
            <w:pPr>
              <w:pStyle w:val="A"/>
              <w:ind w:left="0" w:firstLine="0"/>
              <w:jc w:val="right"/>
              <w:rPr>
                <w:b/>
                <w:color w:val="000000"/>
              </w:rPr>
            </w:pPr>
            <w:r>
              <w:rPr>
                <w:b/>
                <w:color w:val="000000"/>
              </w:rPr>
              <w:t>481</w:t>
            </w:r>
            <w:r w:rsidR="0032039D" w:rsidRPr="00D21858">
              <w:rPr>
                <w:b/>
                <w:color w:val="000000"/>
              </w:rPr>
              <w:t xml:space="preserve"> Ft/hó</w:t>
            </w:r>
            <w:r>
              <w:rPr>
                <w:b/>
                <w:color w:val="000000"/>
              </w:rPr>
              <w:t>/2 szál</w:t>
            </w:r>
          </w:p>
        </w:tc>
      </w:tr>
      <w:tr w:rsidR="0032039D" w:rsidRPr="00D21858" w14:paraId="5AAEA8D2" w14:textId="77777777" w:rsidTr="0069627A">
        <w:trPr>
          <w:trHeight w:val="699"/>
        </w:trPr>
        <w:tc>
          <w:tcPr>
            <w:tcW w:w="1253" w:type="dxa"/>
            <w:tcBorders>
              <w:top w:val="single" w:sz="6" w:space="0" w:color="auto"/>
              <w:left w:val="single" w:sz="6" w:space="0" w:color="auto"/>
              <w:bottom w:val="single" w:sz="6" w:space="0" w:color="auto"/>
              <w:right w:val="single" w:sz="6" w:space="0" w:color="auto"/>
            </w:tcBorders>
          </w:tcPr>
          <w:p w14:paraId="029D19E2" w14:textId="691677CB" w:rsidR="0032039D" w:rsidRPr="00D21858" w:rsidRDefault="0032039D" w:rsidP="0032039D">
            <w:pPr>
              <w:pStyle w:val="A"/>
              <w:ind w:left="0" w:firstLine="0"/>
            </w:pPr>
            <w:r w:rsidRPr="00D21858">
              <w:t>5.2.4.2</w:t>
            </w:r>
          </w:p>
        </w:tc>
        <w:tc>
          <w:tcPr>
            <w:tcW w:w="6379" w:type="dxa"/>
            <w:tcBorders>
              <w:top w:val="single" w:sz="6" w:space="0" w:color="auto"/>
              <w:left w:val="single" w:sz="6" w:space="0" w:color="auto"/>
              <w:bottom w:val="single" w:sz="6" w:space="0" w:color="auto"/>
              <w:right w:val="single" w:sz="6" w:space="0" w:color="auto"/>
            </w:tcBorders>
          </w:tcPr>
          <w:p w14:paraId="5FF696FE" w14:textId="64012B0C" w:rsidR="0032039D" w:rsidRPr="00D21858" w:rsidRDefault="0032039D" w:rsidP="003009AC">
            <w:pPr>
              <w:pStyle w:val="A"/>
              <w:ind w:left="0" w:firstLine="0"/>
              <w:rPr>
                <w:color w:val="000000"/>
              </w:rPr>
            </w:pPr>
            <w:r w:rsidRPr="00D21858">
              <w:rPr>
                <w:color w:val="000000"/>
              </w:rPr>
              <w:t xml:space="preserve">Hozzáférési Link Szolgáltatás Távoli Hozzáféréshez </w:t>
            </w:r>
            <w:r w:rsidR="003009AC">
              <w:rPr>
                <w:color w:val="000000"/>
              </w:rPr>
              <w:t>a link</w:t>
            </w:r>
            <w:r w:rsidR="003009AC" w:rsidRPr="00D21858">
              <w:rPr>
                <w:color w:val="000000"/>
              </w:rPr>
              <w:t xml:space="preserve"> </w:t>
            </w:r>
            <w:r w:rsidRPr="00D21858">
              <w:rPr>
                <w:color w:val="000000"/>
              </w:rPr>
              <w:t>Hossz</w:t>
            </w:r>
            <w:r w:rsidR="003009AC">
              <w:rPr>
                <w:color w:val="000000"/>
              </w:rPr>
              <w:t>úságá</w:t>
            </w:r>
            <w:r w:rsidRPr="00D21858">
              <w:rPr>
                <w:color w:val="000000"/>
              </w:rPr>
              <w:t>tól Függő Díj</w:t>
            </w:r>
          </w:p>
        </w:tc>
        <w:tc>
          <w:tcPr>
            <w:tcW w:w="1701" w:type="dxa"/>
            <w:tcBorders>
              <w:top w:val="single" w:sz="6" w:space="0" w:color="auto"/>
              <w:left w:val="single" w:sz="6" w:space="0" w:color="auto"/>
              <w:bottom w:val="single" w:sz="6" w:space="0" w:color="auto"/>
              <w:right w:val="single" w:sz="6" w:space="0" w:color="auto"/>
            </w:tcBorders>
          </w:tcPr>
          <w:p w14:paraId="120B6858" w14:textId="446D1F07" w:rsidR="0032039D" w:rsidRPr="00D21858" w:rsidRDefault="003009AC" w:rsidP="0032039D">
            <w:pPr>
              <w:pStyle w:val="A"/>
              <w:ind w:left="0" w:firstLine="0"/>
              <w:jc w:val="right"/>
              <w:rPr>
                <w:b/>
                <w:color w:val="000000"/>
              </w:rPr>
            </w:pPr>
            <w:r>
              <w:rPr>
                <w:b/>
                <w:color w:val="000000"/>
              </w:rPr>
              <w:t>2,21</w:t>
            </w:r>
            <w:r w:rsidR="0032039D" w:rsidRPr="00D21858">
              <w:rPr>
                <w:b/>
                <w:color w:val="000000"/>
              </w:rPr>
              <w:t xml:space="preserve"> Ft/m/hó</w:t>
            </w:r>
            <w:r>
              <w:rPr>
                <w:b/>
                <w:color w:val="000000"/>
              </w:rPr>
              <w:t>/ 2 szál</w:t>
            </w:r>
          </w:p>
        </w:tc>
      </w:tr>
    </w:tbl>
    <w:p w14:paraId="66D16EB7" w14:textId="77777777" w:rsidR="00B434AD" w:rsidRPr="00D21858" w:rsidRDefault="00B434AD" w:rsidP="006C3299"/>
    <w:p w14:paraId="66D16EB8" w14:textId="77777777" w:rsidR="00B434AD" w:rsidRPr="00D21858" w:rsidRDefault="00B434AD">
      <w:r w:rsidRPr="00D21858">
        <w:br w:type="page"/>
      </w:r>
    </w:p>
    <w:p w14:paraId="66D16EB9" w14:textId="77777777" w:rsidR="00C66BD1" w:rsidRPr="00D21858" w:rsidRDefault="00C66BD1" w:rsidP="00C66BD1">
      <w:pPr>
        <w:pStyle w:val="B"/>
        <w:ind w:left="567" w:firstLine="0"/>
      </w:pPr>
    </w:p>
    <w:p w14:paraId="66D16EBA" w14:textId="77777777" w:rsidR="00B434AD" w:rsidRPr="00D21858" w:rsidRDefault="00712ADA" w:rsidP="00B434AD">
      <w:pPr>
        <w:pStyle w:val="Cmsor1"/>
      </w:pPr>
      <w:bookmarkStart w:id="44" w:name="_Toc531609252"/>
      <w:r w:rsidRPr="00D21858">
        <w:t>6</w:t>
      </w:r>
      <w:r w:rsidR="00B434AD" w:rsidRPr="00D21858">
        <w:t>. Közeli Bitfolyam Hozzáférés és Hozzáférési Link Szolgáltat</w:t>
      </w:r>
      <w:r w:rsidR="00331DDE" w:rsidRPr="00D21858">
        <w:t>ás Megvalósítása GPON Környezet</w:t>
      </w:r>
      <w:r w:rsidR="00B434AD" w:rsidRPr="00D21858">
        <w:t>ben Díjak</w:t>
      </w:r>
      <w:bookmarkEnd w:id="44"/>
    </w:p>
    <w:p w14:paraId="66D16EBB" w14:textId="77777777" w:rsidR="00B434AD" w:rsidRPr="00D21858" w:rsidRDefault="00712ADA" w:rsidP="00B434AD">
      <w:pPr>
        <w:pStyle w:val="Cmsor2"/>
      </w:pPr>
      <w:bookmarkStart w:id="45" w:name="_Toc531609253"/>
      <w:r w:rsidRPr="00D21858">
        <w:t>6</w:t>
      </w:r>
      <w:r w:rsidR="00B434AD" w:rsidRPr="00D21858">
        <w:t>.1 Egyszeri Díjak</w:t>
      </w:r>
      <w:bookmarkEnd w:id="45"/>
    </w:p>
    <w:p w14:paraId="66D16EBD" w14:textId="73060F5A" w:rsidR="003C377D" w:rsidRPr="00D21858" w:rsidRDefault="00712ADA" w:rsidP="006C14D5">
      <w:pPr>
        <w:pStyle w:val="Cmsor3"/>
        <w:ind w:left="567" w:hanging="283"/>
      </w:pPr>
      <w:bookmarkStart w:id="46" w:name="_Toc531609254"/>
      <w:r w:rsidRPr="00D21858">
        <w:t>6</w:t>
      </w:r>
      <w:r w:rsidR="003C377D" w:rsidRPr="00D21858">
        <w:t>.1.1</w:t>
      </w:r>
      <w:r w:rsidR="002B57F2">
        <w:t> </w:t>
      </w:r>
      <w:r w:rsidR="003647B1" w:rsidRPr="00D21858">
        <w:t>Nem réz érpáras előfizetői szakasz átengedés megvalósíthatósági vizsgálat Díj</w:t>
      </w:r>
      <w:bookmarkEnd w:id="46"/>
    </w:p>
    <w:p w14:paraId="66D16EBE" w14:textId="77777777" w:rsidR="003C377D" w:rsidRPr="00D21858" w:rsidRDefault="003C377D" w:rsidP="00825BA9">
      <w:pPr>
        <w:pStyle w:val="B"/>
        <w:ind w:left="567" w:firstLine="0"/>
        <w:rPr>
          <w:iCs/>
        </w:rPr>
      </w:pPr>
    </w:p>
    <w:p w14:paraId="66D16EBF" w14:textId="3B031AC9" w:rsidR="003C377D" w:rsidRPr="00D21858" w:rsidRDefault="003C377D" w:rsidP="00825BA9">
      <w:pPr>
        <w:pStyle w:val="B"/>
        <w:ind w:left="567" w:firstLine="0"/>
        <w:rPr>
          <w:iCs/>
        </w:rPr>
      </w:pPr>
      <w:r w:rsidRPr="00D21858">
        <w:rPr>
          <w:iCs/>
        </w:rPr>
        <w:t xml:space="preserve">Amennyiben a Jogosult által igényelt szolgáltatásra az adott GPON Előfizetői Végpont alkalmassága vagy alkalmatlansága nem állapítható meg a Magyar Telekom támogató rendszereiből </w:t>
      </w:r>
      <w:r w:rsidRPr="00825BA9">
        <w:t>vagy</w:t>
      </w:r>
      <w:r w:rsidRPr="00D21858">
        <w:rPr>
          <w:iCs/>
        </w:rPr>
        <w:t xml:space="preserve"> a Jogosult nem elégedett a támogató rendszerből kapott információ eredményével és helyszíni ellenőrzés szükséges az alkalmasság eldöntéséhez vagy további információ nyújtásához és a Jogosult szolgáltató írásban igényli a Magyar Telekomtól az </w:t>
      </w:r>
      <w:r w:rsidR="003647B1" w:rsidRPr="00D21858">
        <w:rPr>
          <w:iCs/>
        </w:rPr>
        <w:t>Nem réz érpáras előfizetői szakasz átengedés megvalósíthatósági vizsgálat</w:t>
      </w:r>
      <w:r w:rsidRPr="00D21858">
        <w:rPr>
          <w:iCs/>
        </w:rPr>
        <w:t xml:space="preserve"> elvégzését, úgy a létesíthetőségi vizsgálatot követően a </w:t>
      </w:r>
      <w:r w:rsidR="003647B1" w:rsidRPr="00D21858">
        <w:rPr>
          <w:iCs/>
        </w:rPr>
        <w:t xml:space="preserve">Nem réz érpáras előfizetői szakasz átengedés megvalósíthatósági vizsgálat </w:t>
      </w:r>
      <w:r w:rsidRPr="00D21858">
        <w:rPr>
          <w:iCs/>
        </w:rPr>
        <w:t>Díj kerül kiszámlázásra.</w:t>
      </w:r>
    </w:p>
    <w:p w14:paraId="15E34CA5" w14:textId="221DAE9E" w:rsidR="00F8033E" w:rsidRPr="00D21858" w:rsidRDefault="00F8033E" w:rsidP="003C377D">
      <w:pPr>
        <w:pStyle w:val="B"/>
        <w:ind w:firstLine="0"/>
        <w:rPr>
          <w:iCs/>
        </w:rPr>
      </w:pPr>
    </w:p>
    <w:p w14:paraId="5455E8F7" w14:textId="58FDD838" w:rsidR="00BC3508" w:rsidRPr="00D21858" w:rsidRDefault="00BC3508" w:rsidP="006C14D5">
      <w:pPr>
        <w:pStyle w:val="Cmsor3"/>
        <w:ind w:left="567" w:hanging="283"/>
      </w:pPr>
      <w:bookmarkStart w:id="47" w:name="_Toc531609255"/>
      <w:r w:rsidRPr="00D21858">
        <w:t>6.1.2 Berendezés Alkalmassági Vizsgálat Díj</w:t>
      </w:r>
      <w:bookmarkEnd w:id="47"/>
    </w:p>
    <w:p w14:paraId="7ED7233E" w14:textId="77777777" w:rsidR="00BC3508" w:rsidRPr="00D21858" w:rsidRDefault="00BC3508" w:rsidP="00BC3508">
      <w:pPr>
        <w:pStyle w:val="B"/>
        <w:ind w:left="567" w:firstLine="0"/>
      </w:pPr>
      <w:r w:rsidRPr="00D21858">
        <w:br/>
        <w:t xml:space="preserve">A Berendezés Alkalmassági Vizsgálat Díj tartalmazza a Jogosult által alkalmazni kívánt berendezés bevizsgálásának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1E7007B9" w14:textId="77777777" w:rsidR="00BC3508" w:rsidRPr="00D21858" w:rsidRDefault="00BC3508" w:rsidP="00BC3508">
      <w:pPr>
        <w:pStyle w:val="B"/>
        <w:ind w:left="567" w:firstLine="0"/>
      </w:pPr>
    </w:p>
    <w:p w14:paraId="4AE503F8" w14:textId="77777777" w:rsidR="00BC3508" w:rsidRPr="00D21858" w:rsidRDefault="00BC3508" w:rsidP="00BC3508">
      <w:pPr>
        <w:pStyle w:val="B"/>
        <w:ind w:left="567" w:firstLine="0"/>
      </w:pPr>
      <w:r w:rsidRPr="00D21858">
        <w:t xml:space="preserve">Műszaki okok miatti elutasítás esetén – amennyiben a Jogosult Szolgáltató az elutasítást nem vitatja és az </w:t>
      </w:r>
      <w:r w:rsidRPr="00825BA9">
        <w:rPr>
          <w:iCs/>
        </w:rPr>
        <w:t>alkalmassági</w:t>
      </w:r>
      <w:r w:rsidRPr="00D21858">
        <w:t xml:space="preserve"> vizsgálatra sor került – az elutasítás alapjául szolgáló alkalmassági vizsgálat költségét a felek 50-50%-os arányban viselik.</w:t>
      </w:r>
    </w:p>
    <w:p w14:paraId="4ED63109" w14:textId="77777777" w:rsidR="00BC3508" w:rsidRPr="00D21858" w:rsidRDefault="00BC3508" w:rsidP="00BC3508">
      <w:pPr>
        <w:pStyle w:val="B"/>
        <w:ind w:left="567" w:firstLine="0"/>
      </w:pPr>
    </w:p>
    <w:p w14:paraId="67C09BAB" w14:textId="1C510FED" w:rsidR="00BC3508" w:rsidRPr="00D21858" w:rsidRDefault="00BC3508" w:rsidP="008C1218">
      <w:pPr>
        <w:pStyle w:val="B"/>
        <w:ind w:left="567" w:firstLine="0"/>
        <w:rPr>
          <w:iCs/>
        </w:rPr>
      </w:pPr>
      <w:r w:rsidRPr="00D21858">
        <w:t xml:space="preserve">Berendezés Alkalmassági Vizsgálat csak azon eszközök esetében kerül elvégzésre, melyek a Magyar Telekom hálózatában nem kerültek, kerülnek alkalmazásra. Amennyiben egy </w:t>
      </w:r>
      <w:r w:rsidRPr="00825BA9">
        <w:rPr>
          <w:iCs/>
        </w:rPr>
        <w:t>hálózati</w:t>
      </w:r>
      <w:r w:rsidRPr="00D21858">
        <w:t xml:space="preserve"> eszköz típus bevizsgálásra került, úgy adott eszköz Magyar Telekom hálózatában alkalmazott eszközként belistázásra kerül. Ezt követően adott bevizsgált eszközzel kapcsolatban Berendezés Alkalmassági Vizsgálat nem kerül elvégzésre.</w:t>
      </w:r>
    </w:p>
    <w:p w14:paraId="1A4605E7" w14:textId="77777777" w:rsidR="00F8033E" w:rsidRPr="00D21858" w:rsidRDefault="00F8033E" w:rsidP="003C377D">
      <w:pPr>
        <w:pStyle w:val="B"/>
        <w:ind w:firstLine="0"/>
        <w:rPr>
          <w:iCs/>
        </w:rPr>
      </w:pPr>
    </w:p>
    <w:p w14:paraId="66D16EC5" w14:textId="77777777" w:rsidR="00AC784E" w:rsidRPr="00D21858" w:rsidRDefault="00AC784E" w:rsidP="001E74AD">
      <w:pPr>
        <w:pStyle w:val="B"/>
        <w:ind w:left="567" w:firstLine="0"/>
        <w:rPr>
          <w:szCs w:val="24"/>
        </w:rPr>
      </w:pPr>
      <w:r w:rsidRPr="00D21858">
        <w:rPr>
          <w:b/>
          <w:szCs w:val="24"/>
        </w:rPr>
        <w:br w:type="column"/>
      </w:r>
    </w:p>
    <w:p w14:paraId="66D16ECC" w14:textId="70B6D4BF" w:rsidR="00A536F6" w:rsidRPr="00D21858" w:rsidRDefault="00A536F6" w:rsidP="00A536F6">
      <w:pPr>
        <w:pStyle w:val="B"/>
        <w:ind w:left="567" w:firstLine="0"/>
      </w:pPr>
    </w:p>
    <w:p w14:paraId="66D16ECD" w14:textId="77777777" w:rsidR="0026306E" w:rsidRPr="00D21858" w:rsidRDefault="00D35153" w:rsidP="0026306E">
      <w:pPr>
        <w:pStyle w:val="Cmsor2"/>
      </w:pPr>
      <w:bookmarkStart w:id="48" w:name="_Toc531609256"/>
      <w:r w:rsidRPr="00D21858">
        <w:t>6</w:t>
      </w:r>
      <w:r w:rsidR="0026306E" w:rsidRPr="00D21858">
        <w:t>.2 Havi Díjak</w:t>
      </w:r>
      <w:bookmarkEnd w:id="48"/>
    </w:p>
    <w:p w14:paraId="66D16ECE" w14:textId="77777777" w:rsidR="00425D2A" w:rsidRPr="00D21858" w:rsidRDefault="00D35153" w:rsidP="006C14D5">
      <w:pPr>
        <w:pStyle w:val="Cmsor3"/>
        <w:ind w:left="567" w:hanging="283"/>
      </w:pPr>
      <w:bookmarkStart w:id="49" w:name="_Toc531609257"/>
      <w:r w:rsidRPr="00D21858">
        <w:t>6</w:t>
      </w:r>
      <w:r w:rsidR="00425D2A" w:rsidRPr="00D21858">
        <w:t>.2.1 Közeli Bitfolyam Hozzáférés Szolgáltatás Megvalósítása GPON Környezetben Havi Díja</w:t>
      </w:r>
      <w:bookmarkEnd w:id="49"/>
    </w:p>
    <w:p w14:paraId="66D16ECF" w14:textId="77777777" w:rsidR="0086417F" w:rsidRPr="00D21858" w:rsidRDefault="0086417F">
      <w:pPr>
        <w:pStyle w:val="B"/>
        <w:ind w:left="567" w:firstLine="0"/>
      </w:pPr>
    </w:p>
    <w:p w14:paraId="3A8401A2" w14:textId="6CDCB1C4" w:rsidR="00D50654" w:rsidRPr="00D21858" w:rsidRDefault="00425D2A" w:rsidP="008C1218">
      <w:pPr>
        <w:pStyle w:val="B"/>
        <w:ind w:left="567" w:firstLine="0"/>
      </w:pPr>
      <w:r w:rsidRPr="00D21858">
        <w:t>A Közeli Bitfolyam Hozzáférés Szolgáltatás Megvalósítása GPON Környezetben Havi Díja tartalmazza az érintett osztott GPON hurokra vonatkozóan az optikai szálszakaszok fenntartásának, a bitfolyam hozzáférés fenntartásának, üzemeltetésének és támogató tevékenységeinek költségeit</w:t>
      </w:r>
      <w:r w:rsidR="000B0178" w:rsidRPr="00D21858">
        <w:t xml:space="preserve">. </w:t>
      </w:r>
      <w:r w:rsidR="00901F94" w:rsidRPr="00D21858">
        <w:t>A hozzáférési technológia korlátai miatt adott optikai végponton jelenleg kizárólag egyetlen szolgáltató szolgáltatásának beállítására van lehetőség.</w:t>
      </w:r>
    </w:p>
    <w:p w14:paraId="43710003" w14:textId="3728BCC0" w:rsidR="00D50654" w:rsidRPr="00D21858" w:rsidRDefault="00D50654" w:rsidP="006C14D5">
      <w:pPr>
        <w:pStyle w:val="Cmsor3"/>
        <w:ind w:left="567" w:hanging="283"/>
      </w:pPr>
      <w:bookmarkStart w:id="50" w:name="_Toc531609258"/>
      <w:r w:rsidRPr="00D21858">
        <w:t>6.2.2 Hozzáférési Link Szolgáltatás Helymegosztáshoz Havi Díj Közeli Bitfolyam Hozzáférés GPON Környezetben</w:t>
      </w:r>
      <w:bookmarkEnd w:id="50"/>
      <w:r w:rsidRPr="00D21858">
        <w:t xml:space="preserve"> </w:t>
      </w:r>
    </w:p>
    <w:p w14:paraId="4842A0ED" w14:textId="30DDDB68" w:rsidR="00D50654" w:rsidRPr="00D21858" w:rsidRDefault="00D50654" w:rsidP="008C1218">
      <w:pPr>
        <w:pStyle w:val="B"/>
        <w:ind w:left="567" w:firstLine="0"/>
        <w:rPr>
          <w:b/>
        </w:rPr>
      </w:pPr>
      <w:r w:rsidRPr="00D21858">
        <w:br/>
        <w:t>Az Hozzáférési Link Szolgáltatás Helymegosztáshoz Havi Díj tartalmazza a 3-as számú mellékletben definiált Közeli Bitfolyam Hozzáférés GPON Környezetben szolgáltatáshoz kapcsolódó hozzáférési linkhez szükséges eszközök beszerzésének és telepítésének haviasított költségét.</w:t>
      </w:r>
    </w:p>
    <w:p w14:paraId="3F24892D" w14:textId="4A36ED76" w:rsidR="00D50654" w:rsidRPr="00D21858" w:rsidRDefault="00D50654" w:rsidP="006C14D5">
      <w:pPr>
        <w:pStyle w:val="Cmsor3"/>
        <w:ind w:left="567" w:hanging="283"/>
      </w:pPr>
      <w:bookmarkStart w:id="51" w:name="_Toc531609259"/>
      <w:r w:rsidRPr="00D21858">
        <w:t>6.2.3 Hozzáférési Link Távoli Hozzáféréshez Havi Díj Közeli Bitfolyam Hozzáférés GPON Környezetben</w:t>
      </w:r>
      <w:bookmarkEnd w:id="51"/>
    </w:p>
    <w:p w14:paraId="77AF5E75" w14:textId="1DF5AE46" w:rsidR="00D50654" w:rsidRPr="00D21858" w:rsidRDefault="00D50654" w:rsidP="00825BA9">
      <w:pPr>
        <w:pStyle w:val="B"/>
        <w:ind w:left="567" w:firstLine="0"/>
        <w:rPr>
          <w:b/>
        </w:rPr>
      </w:pPr>
      <w:r w:rsidRPr="00D21858">
        <w:br/>
        <w:t xml:space="preserve">Az Hozzáférési Link Szolgáltatás Helymegosztáshoz Havi Díj tartalmazza a 3-as számú mellékletben definiált Közeli Bitfolyam Hozzáférés GPON Környezetben szolgáltatáshoz </w:t>
      </w:r>
      <w:r w:rsidRPr="00825BA9">
        <w:rPr>
          <w:iCs/>
        </w:rPr>
        <w:t>kapcsolódó</w:t>
      </w:r>
      <w:r w:rsidRPr="00D21858">
        <w:t xml:space="preserve"> hozzáférési linkhez szükséges eszközök beszerzésének és telepítésének haviasított költségét </w:t>
      </w:r>
      <w:r w:rsidR="00252FF0">
        <w:t>a link hosszúságától</w:t>
      </w:r>
      <w:r w:rsidR="00252FF0" w:rsidRPr="00D21858">
        <w:t xml:space="preserve"> </w:t>
      </w:r>
      <w:r w:rsidRPr="00D21858">
        <w:t xml:space="preserve">független és </w:t>
      </w:r>
      <w:r w:rsidR="00252FF0">
        <w:t>a link hosszúságától</w:t>
      </w:r>
      <w:r w:rsidR="00252FF0" w:rsidRPr="00D21858">
        <w:t xml:space="preserve"> </w:t>
      </w:r>
      <w:r w:rsidRPr="00D21858">
        <w:t>függő bontásban.</w:t>
      </w:r>
      <w:r w:rsidRPr="00D21858">
        <w:rPr>
          <w:b/>
        </w:rPr>
        <w:br w:type="page"/>
      </w:r>
    </w:p>
    <w:p w14:paraId="66D16ED5" w14:textId="77777777" w:rsidR="00E11FB4" w:rsidRPr="00D21858" w:rsidRDefault="00E11FB4" w:rsidP="00E11FB4">
      <w:pPr>
        <w:pStyle w:val="A"/>
        <w:rPr>
          <w:b/>
        </w:rPr>
      </w:pPr>
      <w:r w:rsidRPr="00D21858">
        <w:rPr>
          <w:b/>
        </w:rPr>
        <w:lastRenderedPageBreak/>
        <w:t>Közeli Bitfolyam Hozzáférés és Hozzáférési Link Szolgáltatás Megvalósítása GPON Környezetben Díjai</w:t>
      </w:r>
    </w:p>
    <w:p w14:paraId="66D16ED6" w14:textId="77777777" w:rsidR="00E11FB4" w:rsidRPr="00D21858" w:rsidRDefault="00E11FB4" w:rsidP="00E11FB4">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E11FB4" w:rsidRPr="00D21858" w14:paraId="66D16ED9" w14:textId="77777777" w:rsidTr="001F5859">
        <w:trPr>
          <w:cantSplit/>
          <w:trHeight w:val="427"/>
        </w:trPr>
        <w:tc>
          <w:tcPr>
            <w:tcW w:w="1253" w:type="dxa"/>
          </w:tcPr>
          <w:p w14:paraId="66D16ED7" w14:textId="77777777" w:rsidR="00E11FB4" w:rsidRPr="00D21858" w:rsidRDefault="00D35153" w:rsidP="001F5859">
            <w:pPr>
              <w:pStyle w:val="A"/>
              <w:ind w:left="0" w:firstLine="0"/>
              <w:rPr>
                <w:b/>
              </w:rPr>
            </w:pPr>
            <w:r w:rsidRPr="00D21858">
              <w:rPr>
                <w:b/>
              </w:rPr>
              <w:t>6</w:t>
            </w:r>
            <w:r w:rsidR="00E11FB4" w:rsidRPr="00D21858">
              <w:rPr>
                <w:b/>
              </w:rPr>
              <w:t>. 1</w:t>
            </w:r>
          </w:p>
        </w:tc>
        <w:tc>
          <w:tcPr>
            <w:tcW w:w="8080" w:type="dxa"/>
            <w:gridSpan w:val="2"/>
          </w:tcPr>
          <w:p w14:paraId="66D16ED8" w14:textId="77777777" w:rsidR="00E11FB4" w:rsidRPr="00D21858" w:rsidRDefault="00E11FB4" w:rsidP="001F5859">
            <w:pPr>
              <w:pStyle w:val="A"/>
              <w:ind w:left="0" w:firstLine="0"/>
              <w:rPr>
                <w:b/>
              </w:rPr>
            </w:pPr>
            <w:r w:rsidRPr="00D21858">
              <w:rPr>
                <w:b/>
              </w:rPr>
              <w:t>Egyszeri Díjak</w:t>
            </w:r>
          </w:p>
        </w:tc>
      </w:tr>
      <w:tr w:rsidR="003C377D" w:rsidRPr="00D21858" w14:paraId="66D16EDD" w14:textId="77777777" w:rsidTr="00DF7561">
        <w:trPr>
          <w:trHeight w:val="568"/>
        </w:trPr>
        <w:tc>
          <w:tcPr>
            <w:tcW w:w="1253" w:type="dxa"/>
          </w:tcPr>
          <w:p w14:paraId="66D16EDA" w14:textId="77777777" w:rsidR="003C377D" w:rsidRPr="00D21858" w:rsidRDefault="00D35153" w:rsidP="003C377D">
            <w:pPr>
              <w:pStyle w:val="A"/>
              <w:ind w:left="333" w:hanging="333"/>
            </w:pPr>
            <w:r w:rsidRPr="00D21858">
              <w:t>6</w:t>
            </w:r>
            <w:r w:rsidR="003C377D" w:rsidRPr="00D21858">
              <w:t>.1.1.</w:t>
            </w:r>
          </w:p>
        </w:tc>
        <w:tc>
          <w:tcPr>
            <w:tcW w:w="6379" w:type="dxa"/>
          </w:tcPr>
          <w:p w14:paraId="66D16EDB" w14:textId="08BE2A59" w:rsidR="003C377D" w:rsidRPr="00D21858" w:rsidRDefault="002A3AB7" w:rsidP="003C377D">
            <w:pPr>
              <w:pStyle w:val="A"/>
              <w:ind w:left="0" w:firstLine="0"/>
            </w:pPr>
            <w:r w:rsidRPr="00D21858">
              <w:t>Nem réz érpáras előfizetői szakasz átengedés megvalósíthatósági vizsgálat Díj</w:t>
            </w:r>
          </w:p>
        </w:tc>
        <w:tc>
          <w:tcPr>
            <w:tcW w:w="1701" w:type="dxa"/>
          </w:tcPr>
          <w:p w14:paraId="66D16EDC" w14:textId="7D1E3279" w:rsidR="003C377D" w:rsidRPr="00D21858" w:rsidRDefault="00D761C5" w:rsidP="00D6168A">
            <w:pPr>
              <w:pStyle w:val="A"/>
              <w:ind w:left="0" w:firstLine="0"/>
              <w:jc w:val="right"/>
              <w:rPr>
                <w:b/>
              </w:rPr>
            </w:pPr>
            <w:r>
              <w:rPr>
                <w:b/>
              </w:rPr>
              <w:t>7.2</w:t>
            </w:r>
            <w:r w:rsidR="00D6168A">
              <w:rPr>
                <w:b/>
              </w:rPr>
              <w:t>09</w:t>
            </w:r>
            <w:r w:rsidR="003C377D" w:rsidRPr="00D21858">
              <w:rPr>
                <w:b/>
              </w:rPr>
              <w:t xml:space="preserve"> Ft</w:t>
            </w:r>
          </w:p>
        </w:tc>
      </w:tr>
      <w:tr w:rsidR="0032039D" w:rsidRPr="00D21858" w14:paraId="3221364F" w14:textId="77777777" w:rsidTr="00DF7561">
        <w:trPr>
          <w:trHeight w:val="568"/>
        </w:trPr>
        <w:tc>
          <w:tcPr>
            <w:tcW w:w="1253" w:type="dxa"/>
          </w:tcPr>
          <w:p w14:paraId="571BE471" w14:textId="00B8C05E" w:rsidR="0032039D" w:rsidRPr="00D21858" w:rsidRDefault="0032039D" w:rsidP="0032039D">
            <w:pPr>
              <w:pStyle w:val="A"/>
              <w:ind w:left="333" w:hanging="333"/>
            </w:pPr>
            <w:r w:rsidRPr="00D21858">
              <w:t>6.1.2</w:t>
            </w:r>
            <w:r>
              <w:t>.1</w:t>
            </w:r>
          </w:p>
        </w:tc>
        <w:tc>
          <w:tcPr>
            <w:tcW w:w="6379" w:type="dxa"/>
          </w:tcPr>
          <w:p w14:paraId="6417971E" w14:textId="5685CDE6" w:rsidR="0032039D" w:rsidRPr="00D21858" w:rsidRDefault="0032039D" w:rsidP="0032039D">
            <w:pPr>
              <w:pStyle w:val="A"/>
              <w:ind w:left="0" w:firstLine="0"/>
            </w:pPr>
            <w:r>
              <w:rPr>
                <w:color w:val="000000"/>
              </w:rPr>
              <w:t xml:space="preserve">Központ Oldali </w:t>
            </w:r>
            <w:r w:rsidRPr="00D21858">
              <w:rPr>
                <w:color w:val="000000"/>
              </w:rPr>
              <w:t>Berendezés</w:t>
            </w:r>
            <w:r w:rsidR="009A2684">
              <w:rPr>
                <w:color w:val="000000"/>
              </w:rPr>
              <w:t xml:space="preserve"> vagy Végberendezés (CPE)</w:t>
            </w:r>
            <w:r w:rsidRPr="00D21858">
              <w:rPr>
                <w:color w:val="000000"/>
              </w:rPr>
              <w:t xml:space="preserve"> Alkalmassági Vizsgálat </w:t>
            </w:r>
            <w:r>
              <w:rPr>
                <w:color w:val="000000"/>
              </w:rPr>
              <w:t>Dokumentáció Alapján</w:t>
            </w:r>
          </w:p>
        </w:tc>
        <w:tc>
          <w:tcPr>
            <w:tcW w:w="1701" w:type="dxa"/>
          </w:tcPr>
          <w:p w14:paraId="780D5274" w14:textId="0A8351EF" w:rsidR="0032039D" w:rsidRPr="00D21858" w:rsidRDefault="009A2684" w:rsidP="0032039D">
            <w:pPr>
              <w:pStyle w:val="A"/>
              <w:ind w:left="0" w:firstLine="0"/>
              <w:jc w:val="right"/>
              <w:rPr>
                <w:b/>
              </w:rPr>
            </w:pPr>
            <w:r>
              <w:rPr>
                <w:b/>
                <w:color w:val="000000"/>
              </w:rPr>
              <w:t>100.900</w:t>
            </w:r>
            <w:r w:rsidR="0032039D" w:rsidRPr="00D21858">
              <w:rPr>
                <w:b/>
                <w:color w:val="000000"/>
              </w:rPr>
              <w:t xml:space="preserve"> Ft</w:t>
            </w:r>
          </w:p>
        </w:tc>
      </w:tr>
      <w:tr w:rsidR="0032039D" w:rsidRPr="00D21858" w14:paraId="76B89DF2" w14:textId="77777777" w:rsidTr="00DF7561">
        <w:trPr>
          <w:trHeight w:val="568"/>
        </w:trPr>
        <w:tc>
          <w:tcPr>
            <w:tcW w:w="1253" w:type="dxa"/>
          </w:tcPr>
          <w:p w14:paraId="0201D4A9" w14:textId="1C85671B" w:rsidR="0032039D" w:rsidRPr="00D21858" w:rsidRDefault="0032039D" w:rsidP="0032039D">
            <w:pPr>
              <w:pStyle w:val="A"/>
              <w:ind w:left="333" w:hanging="333"/>
            </w:pPr>
            <w:r>
              <w:t>6.1.2.2</w:t>
            </w:r>
          </w:p>
        </w:tc>
        <w:tc>
          <w:tcPr>
            <w:tcW w:w="6379" w:type="dxa"/>
          </w:tcPr>
          <w:p w14:paraId="1B480567" w14:textId="71C7BE2C" w:rsidR="0032039D" w:rsidRPr="00D21858" w:rsidRDefault="0032039D" w:rsidP="0032039D">
            <w:pPr>
              <w:pStyle w:val="A"/>
              <w:ind w:left="0" w:firstLine="0"/>
            </w:pPr>
            <w:r>
              <w:rPr>
                <w:color w:val="000000"/>
              </w:rPr>
              <w:t xml:space="preserve">Végberendezés (CPE) Alkalmassági Vizsgálat Laborban Telekom Által </w:t>
            </w:r>
          </w:p>
        </w:tc>
        <w:tc>
          <w:tcPr>
            <w:tcW w:w="1701" w:type="dxa"/>
          </w:tcPr>
          <w:p w14:paraId="35040821" w14:textId="6AEAE89B" w:rsidR="0032039D" w:rsidRPr="00D21858" w:rsidRDefault="002259CB" w:rsidP="0032039D">
            <w:pPr>
              <w:pStyle w:val="A"/>
              <w:ind w:left="0" w:firstLine="0"/>
              <w:jc w:val="right"/>
              <w:rPr>
                <w:b/>
              </w:rPr>
            </w:pPr>
            <w:r>
              <w:rPr>
                <w:b/>
                <w:color w:val="000000"/>
              </w:rPr>
              <w:t>403.600</w:t>
            </w:r>
            <w:r w:rsidR="0032039D">
              <w:rPr>
                <w:b/>
                <w:color w:val="000000"/>
              </w:rPr>
              <w:t xml:space="preserve"> Ft</w:t>
            </w:r>
          </w:p>
        </w:tc>
      </w:tr>
      <w:tr w:rsidR="0032039D" w:rsidRPr="00D21858" w14:paraId="7944E32C" w14:textId="77777777" w:rsidTr="00DF7561">
        <w:trPr>
          <w:trHeight w:val="568"/>
        </w:trPr>
        <w:tc>
          <w:tcPr>
            <w:tcW w:w="1253" w:type="dxa"/>
          </w:tcPr>
          <w:p w14:paraId="4063DC4D" w14:textId="5D22C9E3" w:rsidR="0032039D" w:rsidRPr="00D21858" w:rsidRDefault="0032039D" w:rsidP="0032039D">
            <w:pPr>
              <w:pStyle w:val="A"/>
              <w:ind w:left="333" w:hanging="333"/>
            </w:pPr>
            <w:r>
              <w:t>6.1.2.3</w:t>
            </w:r>
          </w:p>
        </w:tc>
        <w:tc>
          <w:tcPr>
            <w:tcW w:w="6379" w:type="dxa"/>
          </w:tcPr>
          <w:p w14:paraId="52073CA1" w14:textId="3B96E646" w:rsidR="0032039D" w:rsidRPr="00D21858" w:rsidRDefault="0032039D" w:rsidP="0032039D">
            <w:pPr>
              <w:pStyle w:val="A"/>
              <w:ind w:left="0" w:firstLine="0"/>
            </w:pPr>
            <w:r>
              <w:rPr>
                <w:color w:val="000000"/>
              </w:rPr>
              <w:t>Végberendezés (CPE) Alkalmassági Vizsgálat Akkreditált Vizsgáló Laborban</w:t>
            </w:r>
          </w:p>
        </w:tc>
        <w:tc>
          <w:tcPr>
            <w:tcW w:w="1701" w:type="dxa"/>
          </w:tcPr>
          <w:p w14:paraId="7AADD157" w14:textId="27FDF793" w:rsidR="0032039D" w:rsidRPr="00D21858" w:rsidRDefault="0032039D" w:rsidP="0032039D">
            <w:pPr>
              <w:pStyle w:val="A"/>
              <w:ind w:left="0" w:firstLine="0"/>
              <w:jc w:val="right"/>
              <w:rPr>
                <w:b/>
              </w:rPr>
            </w:pPr>
            <w:r>
              <w:rPr>
                <w:b/>
                <w:color w:val="000000"/>
              </w:rPr>
              <w:t>121.000 Ft/embernap</w:t>
            </w:r>
          </w:p>
        </w:tc>
      </w:tr>
      <w:tr w:rsidR="0032039D" w:rsidRPr="00D21858" w14:paraId="66D16EF0" w14:textId="77777777" w:rsidTr="001F5859">
        <w:trPr>
          <w:cantSplit/>
          <w:trHeight w:val="699"/>
        </w:trPr>
        <w:tc>
          <w:tcPr>
            <w:tcW w:w="1253" w:type="dxa"/>
          </w:tcPr>
          <w:p w14:paraId="66D16EEE" w14:textId="77777777" w:rsidR="0032039D" w:rsidRPr="00D21858" w:rsidRDefault="0032039D" w:rsidP="0032039D">
            <w:pPr>
              <w:pStyle w:val="A"/>
              <w:ind w:left="0" w:firstLine="0"/>
              <w:rPr>
                <w:b/>
              </w:rPr>
            </w:pPr>
            <w:r w:rsidRPr="00D21858">
              <w:rPr>
                <w:b/>
              </w:rPr>
              <w:t>6. 2</w:t>
            </w:r>
          </w:p>
        </w:tc>
        <w:tc>
          <w:tcPr>
            <w:tcW w:w="8080" w:type="dxa"/>
            <w:gridSpan w:val="2"/>
          </w:tcPr>
          <w:p w14:paraId="66D16EEF" w14:textId="77777777" w:rsidR="0032039D" w:rsidRPr="00D21858" w:rsidRDefault="0032039D" w:rsidP="0032039D">
            <w:pPr>
              <w:pStyle w:val="A"/>
              <w:ind w:left="0" w:firstLine="0"/>
              <w:jc w:val="left"/>
              <w:rPr>
                <w:b/>
              </w:rPr>
            </w:pPr>
            <w:r w:rsidRPr="00D21858">
              <w:rPr>
                <w:b/>
              </w:rPr>
              <w:t>Havi Díjak</w:t>
            </w:r>
          </w:p>
        </w:tc>
      </w:tr>
      <w:tr w:rsidR="0032039D" w:rsidRPr="00D21858" w14:paraId="66D16EF4" w14:textId="77777777" w:rsidTr="001F5859">
        <w:trPr>
          <w:trHeight w:val="699"/>
        </w:trPr>
        <w:tc>
          <w:tcPr>
            <w:tcW w:w="1253" w:type="dxa"/>
          </w:tcPr>
          <w:p w14:paraId="66D16EF1" w14:textId="77777777" w:rsidR="0032039D" w:rsidRPr="00D21858" w:rsidRDefault="0032039D" w:rsidP="0032039D">
            <w:pPr>
              <w:pStyle w:val="A"/>
              <w:ind w:left="0" w:firstLine="0"/>
            </w:pPr>
            <w:r w:rsidRPr="00D21858">
              <w:t>6.2.1</w:t>
            </w:r>
          </w:p>
        </w:tc>
        <w:tc>
          <w:tcPr>
            <w:tcW w:w="6379" w:type="dxa"/>
          </w:tcPr>
          <w:p w14:paraId="66D16EF2" w14:textId="77777777" w:rsidR="0032039D" w:rsidRPr="00D21858" w:rsidRDefault="0032039D" w:rsidP="0032039D">
            <w:pPr>
              <w:pStyle w:val="A"/>
              <w:ind w:left="0" w:firstLine="0"/>
            </w:pPr>
            <w:r w:rsidRPr="00D21858">
              <w:t>Közeli Bitfolyam Hozzáférés Szolgáltatás Megvalósítása GPON Környezetben Havi Díja</w:t>
            </w:r>
          </w:p>
        </w:tc>
        <w:tc>
          <w:tcPr>
            <w:tcW w:w="1701" w:type="dxa"/>
          </w:tcPr>
          <w:p w14:paraId="66D16EF3" w14:textId="77777777" w:rsidR="0032039D" w:rsidRPr="00D21858" w:rsidRDefault="0032039D" w:rsidP="0032039D">
            <w:pPr>
              <w:pStyle w:val="A"/>
              <w:ind w:left="0" w:firstLine="0"/>
              <w:jc w:val="right"/>
              <w:rPr>
                <w:b/>
              </w:rPr>
            </w:pPr>
            <w:r w:rsidRPr="00D21858">
              <w:rPr>
                <w:b/>
              </w:rPr>
              <w:t xml:space="preserve">2.180 Ft/hó </w:t>
            </w:r>
          </w:p>
        </w:tc>
      </w:tr>
      <w:tr w:rsidR="009F616C" w:rsidRPr="00D21858" w14:paraId="1E0C37A5" w14:textId="77777777" w:rsidTr="004A3279">
        <w:trPr>
          <w:trHeight w:val="699"/>
        </w:trPr>
        <w:tc>
          <w:tcPr>
            <w:tcW w:w="1253" w:type="dxa"/>
            <w:tcBorders>
              <w:top w:val="single" w:sz="6" w:space="0" w:color="auto"/>
              <w:left w:val="single" w:sz="6" w:space="0" w:color="auto"/>
              <w:bottom w:val="single" w:sz="6" w:space="0" w:color="auto"/>
              <w:right w:val="single" w:sz="6" w:space="0" w:color="auto"/>
            </w:tcBorders>
          </w:tcPr>
          <w:p w14:paraId="1C590D31" w14:textId="310E2EBB" w:rsidR="009F616C" w:rsidRPr="00D21858" w:rsidRDefault="009F616C" w:rsidP="009F616C">
            <w:pPr>
              <w:pStyle w:val="A"/>
              <w:ind w:left="0" w:firstLine="0"/>
            </w:pPr>
            <w:r w:rsidRPr="00D21858">
              <w:t>6.2.2</w:t>
            </w:r>
          </w:p>
        </w:tc>
        <w:tc>
          <w:tcPr>
            <w:tcW w:w="6379" w:type="dxa"/>
            <w:tcBorders>
              <w:top w:val="single" w:sz="6" w:space="0" w:color="auto"/>
              <w:left w:val="single" w:sz="6" w:space="0" w:color="auto"/>
              <w:bottom w:val="single" w:sz="6" w:space="0" w:color="auto"/>
              <w:right w:val="single" w:sz="6" w:space="0" w:color="auto"/>
            </w:tcBorders>
          </w:tcPr>
          <w:p w14:paraId="1F5BD357" w14:textId="50EA77A5" w:rsidR="009F616C" w:rsidRPr="00D21858" w:rsidRDefault="009F616C" w:rsidP="009F616C">
            <w:pPr>
              <w:pStyle w:val="A"/>
              <w:ind w:left="0" w:firstLine="0"/>
            </w:pPr>
            <w:r w:rsidRPr="00D21858">
              <w:t>Hozzáférési Link Szolgáltatás Helymegosztáshoz Havi Díj</w:t>
            </w:r>
          </w:p>
        </w:tc>
        <w:tc>
          <w:tcPr>
            <w:tcW w:w="1701" w:type="dxa"/>
            <w:tcBorders>
              <w:top w:val="single" w:sz="6" w:space="0" w:color="auto"/>
              <w:left w:val="single" w:sz="6" w:space="0" w:color="auto"/>
              <w:bottom w:val="single" w:sz="6" w:space="0" w:color="auto"/>
              <w:right w:val="single" w:sz="6" w:space="0" w:color="auto"/>
            </w:tcBorders>
          </w:tcPr>
          <w:p w14:paraId="20C76F79" w14:textId="4DFCE02A" w:rsidR="009F616C" w:rsidRPr="00D21858" w:rsidRDefault="002259CB" w:rsidP="009F616C">
            <w:pPr>
              <w:pStyle w:val="A"/>
              <w:ind w:left="0" w:firstLine="0"/>
              <w:jc w:val="right"/>
              <w:rPr>
                <w:b/>
              </w:rPr>
            </w:pPr>
            <w:r>
              <w:rPr>
                <w:b/>
                <w:color w:val="000000"/>
              </w:rPr>
              <w:t>687</w:t>
            </w:r>
            <w:r w:rsidR="009F616C" w:rsidRPr="00D21858">
              <w:rPr>
                <w:b/>
                <w:color w:val="000000"/>
              </w:rPr>
              <w:t xml:space="preserve"> Ft/hó</w:t>
            </w:r>
            <w:r>
              <w:rPr>
                <w:b/>
                <w:color w:val="000000"/>
              </w:rPr>
              <w:t>/</w:t>
            </w:r>
            <w:r w:rsidR="00A24F2A">
              <w:rPr>
                <w:b/>
                <w:color w:val="000000"/>
              </w:rPr>
              <w:t xml:space="preserve"> </w:t>
            </w:r>
            <w:r>
              <w:rPr>
                <w:b/>
                <w:color w:val="000000"/>
              </w:rPr>
              <w:t>2 szál</w:t>
            </w:r>
          </w:p>
        </w:tc>
      </w:tr>
      <w:tr w:rsidR="009F616C" w:rsidRPr="00D21858" w14:paraId="7B70C239" w14:textId="77777777" w:rsidTr="004A3279">
        <w:trPr>
          <w:trHeight w:val="699"/>
        </w:trPr>
        <w:tc>
          <w:tcPr>
            <w:tcW w:w="1253" w:type="dxa"/>
            <w:tcBorders>
              <w:top w:val="single" w:sz="6" w:space="0" w:color="auto"/>
              <w:left w:val="single" w:sz="6" w:space="0" w:color="auto"/>
              <w:bottom w:val="single" w:sz="6" w:space="0" w:color="auto"/>
              <w:right w:val="single" w:sz="6" w:space="0" w:color="auto"/>
            </w:tcBorders>
          </w:tcPr>
          <w:p w14:paraId="55BF81BE" w14:textId="47BCA158" w:rsidR="009F616C" w:rsidRPr="00D21858" w:rsidRDefault="009F616C" w:rsidP="009F616C">
            <w:pPr>
              <w:pStyle w:val="A"/>
              <w:ind w:left="0" w:firstLine="0"/>
            </w:pPr>
            <w:r w:rsidRPr="00D21858">
              <w:t>6.2.3.1</w:t>
            </w:r>
          </w:p>
        </w:tc>
        <w:tc>
          <w:tcPr>
            <w:tcW w:w="6379" w:type="dxa"/>
            <w:tcBorders>
              <w:top w:val="single" w:sz="6" w:space="0" w:color="auto"/>
              <w:left w:val="single" w:sz="6" w:space="0" w:color="auto"/>
              <w:bottom w:val="single" w:sz="6" w:space="0" w:color="auto"/>
              <w:right w:val="single" w:sz="6" w:space="0" w:color="auto"/>
            </w:tcBorders>
          </w:tcPr>
          <w:p w14:paraId="2EE136D5" w14:textId="5504868A" w:rsidR="009F616C" w:rsidRPr="00D21858" w:rsidRDefault="009F616C" w:rsidP="00E96BF8">
            <w:pPr>
              <w:pStyle w:val="A"/>
              <w:ind w:left="0" w:firstLine="0"/>
            </w:pPr>
            <w:r w:rsidRPr="00D21858">
              <w:t xml:space="preserve">Hozzáférési Link Szolgáltatás Távoli Hozzáféréshez </w:t>
            </w:r>
            <w:r w:rsidR="00E96BF8">
              <w:t>a link</w:t>
            </w:r>
            <w:r w:rsidR="00E96BF8" w:rsidRPr="00D21858">
              <w:t xml:space="preserve"> </w:t>
            </w:r>
            <w:r w:rsidRPr="00D21858">
              <w:t>Hossz</w:t>
            </w:r>
            <w:r w:rsidR="00E96BF8">
              <w:t>úság</w:t>
            </w:r>
            <w:r w:rsidRPr="00D21858">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tcPr>
          <w:p w14:paraId="110156EF" w14:textId="29AA34A0" w:rsidR="009F616C" w:rsidRPr="00D21858" w:rsidRDefault="00E96BF8" w:rsidP="009F616C">
            <w:pPr>
              <w:pStyle w:val="A"/>
              <w:ind w:left="0" w:firstLine="0"/>
              <w:jc w:val="right"/>
              <w:rPr>
                <w:b/>
              </w:rPr>
            </w:pPr>
            <w:r>
              <w:rPr>
                <w:b/>
                <w:color w:val="000000"/>
              </w:rPr>
              <w:t>481</w:t>
            </w:r>
            <w:r w:rsidR="009F616C" w:rsidRPr="00D21858">
              <w:rPr>
                <w:b/>
                <w:color w:val="000000"/>
              </w:rPr>
              <w:t xml:space="preserve"> Ft/hó</w:t>
            </w:r>
            <w:r>
              <w:rPr>
                <w:b/>
                <w:color w:val="000000"/>
              </w:rPr>
              <w:t>/ 2 szál</w:t>
            </w:r>
          </w:p>
        </w:tc>
      </w:tr>
      <w:tr w:rsidR="009F616C" w:rsidRPr="00D21858" w14:paraId="55557D15" w14:textId="77777777" w:rsidTr="004A3279">
        <w:trPr>
          <w:trHeight w:val="699"/>
        </w:trPr>
        <w:tc>
          <w:tcPr>
            <w:tcW w:w="1253" w:type="dxa"/>
            <w:tcBorders>
              <w:top w:val="single" w:sz="6" w:space="0" w:color="auto"/>
              <w:left w:val="single" w:sz="6" w:space="0" w:color="auto"/>
              <w:bottom w:val="single" w:sz="6" w:space="0" w:color="auto"/>
              <w:right w:val="single" w:sz="6" w:space="0" w:color="auto"/>
            </w:tcBorders>
          </w:tcPr>
          <w:p w14:paraId="2FD7F5C6" w14:textId="056A4AD3" w:rsidR="009F616C" w:rsidRPr="00D21858" w:rsidRDefault="009F616C" w:rsidP="009F616C">
            <w:pPr>
              <w:pStyle w:val="A"/>
              <w:ind w:left="0" w:firstLine="0"/>
            </w:pPr>
            <w:r w:rsidRPr="00D21858">
              <w:t>6.2.3.2</w:t>
            </w:r>
          </w:p>
        </w:tc>
        <w:tc>
          <w:tcPr>
            <w:tcW w:w="6379" w:type="dxa"/>
            <w:tcBorders>
              <w:top w:val="single" w:sz="6" w:space="0" w:color="auto"/>
              <w:left w:val="single" w:sz="6" w:space="0" w:color="auto"/>
              <w:bottom w:val="single" w:sz="6" w:space="0" w:color="auto"/>
              <w:right w:val="single" w:sz="6" w:space="0" w:color="auto"/>
            </w:tcBorders>
          </w:tcPr>
          <w:p w14:paraId="0AFC8A85" w14:textId="17255059" w:rsidR="009F616C" w:rsidRPr="00D21858" w:rsidRDefault="009F616C" w:rsidP="00E96BF8">
            <w:pPr>
              <w:pStyle w:val="A"/>
              <w:ind w:left="0" w:firstLine="0"/>
            </w:pPr>
            <w:r w:rsidRPr="00D21858">
              <w:t xml:space="preserve">Hozzáférési Link Szolgáltatás Távoli Hozzáféréshez </w:t>
            </w:r>
            <w:r w:rsidR="00E96BF8">
              <w:t>a link</w:t>
            </w:r>
            <w:r w:rsidR="00E96BF8" w:rsidRPr="00D21858">
              <w:t xml:space="preserve"> </w:t>
            </w:r>
            <w:r w:rsidRPr="00D21858">
              <w:t>Hossz</w:t>
            </w:r>
            <w:r w:rsidR="00E96BF8">
              <w:t>úság</w:t>
            </w:r>
            <w:r w:rsidRPr="00D21858">
              <w:t>ától Függő Havi Díj</w:t>
            </w:r>
          </w:p>
        </w:tc>
        <w:tc>
          <w:tcPr>
            <w:tcW w:w="1701" w:type="dxa"/>
            <w:tcBorders>
              <w:top w:val="single" w:sz="6" w:space="0" w:color="auto"/>
              <w:left w:val="single" w:sz="6" w:space="0" w:color="auto"/>
              <w:bottom w:val="single" w:sz="6" w:space="0" w:color="auto"/>
              <w:right w:val="single" w:sz="6" w:space="0" w:color="auto"/>
            </w:tcBorders>
          </w:tcPr>
          <w:p w14:paraId="155ABEC6" w14:textId="44128C81" w:rsidR="009F616C" w:rsidRPr="00D21858" w:rsidRDefault="00E96BF8" w:rsidP="009F616C">
            <w:pPr>
              <w:pStyle w:val="A"/>
              <w:ind w:left="0" w:firstLine="0"/>
              <w:jc w:val="right"/>
              <w:rPr>
                <w:b/>
              </w:rPr>
            </w:pPr>
            <w:r>
              <w:rPr>
                <w:b/>
                <w:color w:val="000000"/>
              </w:rPr>
              <w:t>2,21</w:t>
            </w:r>
            <w:r w:rsidR="009F616C" w:rsidRPr="00D21858">
              <w:rPr>
                <w:b/>
                <w:color w:val="000000"/>
              </w:rPr>
              <w:t xml:space="preserve"> Ft/m/hó</w:t>
            </w:r>
            <w:r>
              <w:rPr>
                <w:b/>
                <w:color w:val="000000"/>
              </w:rPr>
              <w:t>/ 2 szál</w:t>
            </w:r>
          </w:p>
        </w:tc>
      </w:tr>
    </w:tbl>
    <w:p w14:paraId="66D16EF9" w14:textId="77777777" w:rsidR="0086417F" w:rsidRPr="00D21858" w:rsidRDefault="00A329C6" w:rsidP="001D71CC">
      <w:r w:rsidRPr="00D21858">
        <w:br w:type="page"/>
      </w:r>
    </w:p>
    <w:p w14:paraId="66D16EFA" w14:textId="77777777" w:rsidR="004C5290" w:rsidRPr="00D21858" w:rsidRDefault="00017CC4" w:rsidP="004C5290">
      <w:pPr>
        <w:pStyle w:val="Cmsor1"/>
      </w:pPr>
      <w:bookmarkStart w:id="52" w:name="_Toc531609260"/>
      <w:r w:rsidRPr="00D21858">
        <w:lastRenderedPageBreak/>
        <w:t>7</w:t>
      </w:r>
      <w:r w:rsidR="004C5290" w:rsidRPr="00D21858">
        <w:t>. Közeli Bitfolyam Hozzáférés és Hozzáférési Link Szolgáltatás Megvalósítása Kábelhálózati Környezetben Díjak</w:t>
      </w:r>
      <w:bookmarkEnd w:id="52"/>
    </w:p>
    <w:p w14:paraId="66D16EFC" w14:textId="3619B6F2" w:rsidR="004C5290" w:rsidRPr="00D21858" w:rsidRDefault="00017CC4" w:rsidP="008C1218">
      <w:pPr>
        <w:pStyle w:val="Cmsor2"/>
      </w:pPr>
      <w:bookmarkStart w:id="53" w:name="_Toc531609261"/>
      <w:r w:rsidRPr="00D21858">
        <w:t>7</w:t>
      </w:r>
      <w:r w:rsidR="004C5290" w:rsidRPr="00D21858">
        <w:t>.1 Egyszeri Díjak</w:t>
      </w:r>
      <w:bookmarkEnd w:id="53"/>
    </w:p>
    <w:p w14:paraId="66D16EFD" w14:textId="5B2DC655" w:rsidR="003C377D" w:rsidRPr="00D21858" w:rsidRDefault="00017CC4" w:rsidP="006C14D5">
      <w:pPr>
        <w:pStyle w:val="Cmsor3"/>
        <w:ind w:left="567" w:hanging="283"/>
      </w:pPr>
      <w:bookmarkStart w:id="54" w:name="_Toc531609262"/>
      <w:r w:rsidRPr="00D21858">
        <w:t>7</w:t>
      </w:r>
      <w:r w:rsidR="003C377D" w:rsidRPr="00D21858">
        <w:t>.1.1</w:t>
      </w:r>
      <w:r w:rsidR="002B57F2">
        <w:t> </w:t>
      </w:r>
      <w:r w:rsidR="002A3AB7" w:rsidRPr="00D21858">
        <w:t>Nem réz érpáras előfizetői szakasz átengedés megvalósíthatósági vizsgálat Díj</w:t>
      </w:r>
      <w:bookmarkEnd w:id="54"/>
    </w:p>
    <w:p w14:paraId="66D16EFE" w14:textId="77777777" w:rsidR="003C377D" w:rsidRPr="00D21858" w:rsidRDefault="003C377D" w:rsidP="003C377D">
      <w:pPr>
        <w:pStyle w:val="B"/>
        <w:ind w:firstLine="0"/>
        <w:rPr>
          <w:iCs/>
        </w:rPr>
      </w:pPr>
    </w:p>
    <w:p w14:paraId="66D16EFF" w14:textId="49A415E7" w:rsidR="003C377D" w:rsidRPr="00D21858" w:rsidRDefault="003C377D" w:rsidP="00825BA9">
      <w:pPr>
        <w:pStyle w:val="B"/>
        <w:ind w:left="567" w:firstLine="0"/>
        <w:rPr>
          <w:iCs/>
        </w:rPr>
      </w:pPr>
      <w:r w:rsidRPr="00D21858">
        <w:rPr>
          <w:iCs/>
        </w:rPr>
        <w:t xml:space="preserve">Amennyiben a Jogosult által igényelt szolgáltatásra az adott HFC Előfizetői Végpont alkalmassága vagy alkalmatlansága nem állapítható meg a Magyar Telekom támogató rendszereiből vagy a Jogosult nem elégedett a támogató rendszerből kapott információ eredményével és helyszíni ellenőrzés szükséges az alkalmasság eldöntéséhez vagy további információ nyújtásához és a Jogosult szolgáltató írásban igényli a Magyar Telekomtól a </w:t>
      </w:r>
      <w:r w:rsidR="002A3AB7" w:rsidRPr="00D21858">
        <w:rPr>
          <w:iCs/>
        </w:rPr>
        <w:t xml:space="preserve">Nem réz érpáras előfizetői szakasz átengedés megvalósíthatósági vizsgálat </w:t>
      </w:r>
      <w:r w:rsidRPr="00D21858">
        <w:rPr>
          <w:iCs/>
        </w:rPr>
        <w:t xml:space="preserve">elvégzését, úgy a létesíthetőségi vizsgálatot követően az </w:t>
      </w:r>
      <w:r w:rsidR="002A3AB7" w:rsidRPr="00D21858">
        <w:rPr>
          <w:iCs/>
        </w:rPr>
        <w:t>Nem réz érpáras előfizetői szakasz átengedés megvalósíthatósági vizsgálat Díj</w:t>
      </w:r>
      <w:r w:rsidRPr="00D21858">
        <w:rPr>
          <w:iCs/>
        </w:rPr>
        <w:t xml:space="preserve"> kerül kiszámlázásra.</w:t>
      </w:r>
    </w:p>
    <w:p w14:paraId="2EE0CAD5" w14:textId="43C28B4F" w:rsidR="00F8033E" w:rsidRPr="00D21858" w:rsidRDefault="00F8033E" w:rsidP="003C377D">
      <w:pPr>
        <w:pStyle w:val="B"/>
        <w:ind w:firstLine="0"/>
        <w:rPr>
          <w:iCs/>
        </w:rPr>
      </w:pPr>
    </w:p>
    <w:p w14:paraId="6010A95F" w14:textId="64D46595" w:rsidR="00CC6DE8" w:rsidRPr="00D21858" w:rsidRDefault="00CC6DE8" w:rsidP="006C14D5">
      <w:pPr>
        <w:pStyle w:val="Cmsor3"/>
        <w:ind w:left="567" w:hanging="283"/>
      </w:pPr>
      <w:bookmarkStart w:id="55" w:name="_Toc531609263"/>
      <w:r w:rsidRPr="00D21858">
        <w:t>7.1.2 Berendezés Alkalmassági Vizsgálat Díj</w:t>
      </w:r>
      <w:bookmarkEnd w:id="55"/>
    </w:p>
    <w:p w14:paraId="7A3E91D3" w14:textId="77777777" w:rsidR="00CC6DE8" w:rsidRPr="00D21858" w:rsidRDefault="00CC6DE8" w:rsidP="00CC6DE8">
      <w:pPr>
        <w:pStyle w:val="B"/>
        <w:ind w:left="567" w:firstLine="0"/>
      </w:pPr>
      <w:r w:rsidRPr="00D21858">
        <w:br/>
        <w:t xml:space="preserve">A Berendezés Alkalmassági Vizsgálat Díj tartalmazza a Jogosult által alkalmazni kívánt berendezés </w:t>
      </w:r>
      <w:r w:rsidRPr="00825BA9">
        <w:rPr>
          <w:iCs/>
        </w:rPr>
        <w:t>bevizsgálásának</w:t>
      </w:r>
      <w:r w:rsidRPr="00D21858">
        <w:t xml:space="preserve">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4D6D5692" w14:textId="77777777" w:rsidR="00CC6DE8" w:rsidRPr="00D21858" w:rsidRDefault="00CC6DE8" w:rsidP="00CC6DE8">
      <w:pPr>
        <w:pStyle w:val="B"/>
        <w:ind w:left="567" w:firstLine="0"/>
      </w:pPr>
    </w:p>
    <w:p w14:paraId="769EEFE2" w14:textId="77777777" w:rsidR="00CC6DE8" w:rsidRPr="00D21858" w:rsidRDefault="00CC6DE8" w:rsidP="00CC6DE8">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4A65B0EE" w14:textId="77777777" w:rsidR="00CC6DE8" w:rsidRPr="00D21858" w:rsidRDefault="00CC6DE8" w:rsidP="00CC6DE8">
      <w:pPr>
        <w:pStyle w:val="B"/>
        <w:ind w:left="567" w:firstLine="0"/>
      </w:pPr>
    </w:p>
    <w:p w14:paraId="5B247ABA" w14:textId="6187B3EB" w:rsidR="00CC6DE8" w:rsidRPr="00D21858" w:rsidRDefault="00CC6DE8" w:rsidP="00825BA9">
      <w:pPr>
        <w:pStyle w:val="B"/>
        <w:ind w:left="567" w:firstLine="0"/>
        <w:rPr>
          <w:iCs/>
        </w:rPr>
      </w:pPr>
      <w:r w:rsidRPr="00D21858">
        <w:t>Berendezés Alkalmassági 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Alkalmassági Vizsgálat nem kerül elvégzésre.</w:t>
      </w:r>
    </w:p>
    <w:p w14:paraId="66D16F0E" w14:textId="77777777" w:rsidR="004C5290" w:rsidRPr="00D21858" w:rsidRDefault="00310358" w:rsidP="004C5290">
      <w:pPr>
        <w:pStyle w:val="Cmsor2"/>
      </w:pPr>
      <w:bookmarkStart w:id="56" w:name="_Toc531609264"/>
      <w:r w:rsidRPr="00D21858">
        <w:t>7</w:t>
      </w:r>
      <w:r w:rsidR="004C5290" w:rsidRPr="00D21858">
        <w:t>.2 Havi Díjak</w:t>
      </w:r>
      <w:bookmarkEnd w:id="56"/>
    </w:p>
    <w:p w14:paraId="66D16F0F" w14:textId="77777777" w:rsidR="004C5290" w:rsidRPr="00D21858" w:rsidRDefault="00310358" w:rsidP="006C14D5">
      <w:pPr>
        <w:pStyle w:val="Cmsor3"/>
        <w:ind w:left="567" w:hanging="283"/>
      </w:pPr>
      <w:bookmarkStart w:id="57" w:name="_Toc531609265"/>
      <w:r w:rsidRPr="00D21858">
        <w:t>7</w:t>
      </w:r>
      <w:r w:rsidR="004C5290" w:rsidRPr="00D21858">
        <w:t xml:space="preserve">.2.1 Közeli </w:t>
      </w:r>
      <w:r w:rsidR="00163A6E" w:rsidRPr="00D21858">
        <w:t xml:space="preserve">Internetcélú </w:t>
      </w:r>
      <w:r w:rsidR="004C5290" w:rsidRPr="00D21858">
        <w:t xml:space="preserve">Bitfolyam Hozzáférés Szolgáltatás Megvalósítása </w:t>
      </w:r>
      <w:r w:rsidR="00163A6E" w:rsidRPr="00D21858">
        <w:t xml:space="preserve">Kábelhálózati </w:t>
      </w:r>
      <w:r w:rsidR="004C5290" w:rsidRPr="00D21858">
        <w:t>Környezetben Havi Díja</w:t>
      </w:r>
      <w:bookmarkEnd w:id="57"/>
    </w:p>
    <w:p w14:paraId="66D16F10" w14:textId="77777777" w:rsidR="006A0CCD" w:rsidRPr="00D21858" w:rsidRDefault="006A0CCD" w:rsidP="000B0178">
      <w:pPr>
        <w:pStyle w:val="B"/>
        <w:ind w:left="567" w:firstLine="0"/>
      </w:pPr>
    </w:p>
    <w:p w14:paraId="66D16F11" w14:textId="77777777" w:rsidR="00163A6E" w:rsidRPr="00D21858" w:rsidRDefault="004C5290" w:rsidP="000B0178">
      <w:pPr>
        <w:pStyle w:val="B"/>
        <w:ind w:left="567" w:firstLine="0"/>
      </w:pPr>
      <w:r w:rsidRPr="00D21858">
        <w:t xml:space="preserve">A Közeli </w:t>
      </w:r>
      <w:r w:rsidR="00163A6E" w:rsidRPr="00D21858">
        <w:t xml:space="preserve">Internetcélú </w:t>
      </w:r>
      <w:r w:rsidRPr="00D21858">
        <w:t xml:space="preserve">Bitfolyam Hozzáférés Szolgáltatás Megvalósítása </w:t>
      </w:r>
      <w:r w:rsidR="00163A6E" w:rsidRPr="00D21858">
        <w:t xml:space="preserve">Kábelhálózati </w:t>
      </w:r>
      <w:r w:rsidRPr="00D21858">
        <w:t xml:space="preserve">Környezetben Havi Díja tartalmazza az érintett osztott </w:t>
      </w:r>
      <w:r w:rsidR="00163A6E" w:rsidRPr="00D21858">
        <w:t xml:space="preserve">HFC hálózatszakaszra vonatkozóan a HFC hálózatrész </w:t>
      </w:r>
      <w:r w:rsidRPr="00D21858">
        <w:t>fenntartásának, a bitfolyam hozzáférés fenntartásának, üzemeltetésének és támog</w:t>
      </w:r>
      <w:r w:rsidR="000B0178" w:rsidRPr="00D21858">
        <w:t>ató tevékenységeinek költségeit</w:t>
      </w:r>
      <w:r w:rsidR="00375A06" w:rsidRPr="00D21858">
        <w:t>.</w:t>
      </w:r>
    </w:p>
    <w:p w14:paraId="13375EB5" w14:textId="0C8BDBFB" w:rsidR="00BC3508" w:rsidRPr="00D21858" w:rsidRDefault="00CC6DE8" w:rsidP="006C14D5">
      <w:pPr>
        <w:pStyle w:val="Cmsor3"/>
        <w:ind w:left="567" w:hanging="283"/>
      </w:pPr>
      <w:bookmarkStart w:id="58" w:name="_Toc531609266"/>
      <w:r w:rsidRPr="00D21858">
        <w:lastRenderedPageBreak/>
        <w:t>7.2.</w:t>
      </w:r>
      <w:r w:rsidR="00B85B99">
        <w:t>2</w:t>
      </w:r>
      <w:r w:rsidR="00B85B99" w:rsidRPr="00D21858">
        <w:t> </w:t>
      </w:r>
      <w:r w:rsidR="00BC3508" w:rsidRPr="00D21858">
        <w:t xml:space="preserve">Hozzáférési Link Szolgáltatás Helymegosztáshoz Havi Díj </w:t>
      </w:r>
      <w:r w:rsidRPr="00D21858">
        <w:t>Közeli Bitfolyam Hozzáférés Kábelhálózati</w:t>
      </w:r>
      <w:r w:rsidR="00BC3508" w:rsidRPr="00D21858">
        <w:t xml:space="preserve"> Környezetben</w:t>
      </w:r>
      <w:bookmarkEnd w:id="58"/>
      <w:r w:rsidR="00BC3508" w:rsidRPr="00D21858">
        <w:t xml:space="preserve"> </w:t>
      </w:r>
    </w:p>
    <w:p w14:paraId="7AE65C4B" w14:textId="6C82D2EB" w:rsidR="00BC3508" w:rsidRPr="00D21858" w:rsidRDefault="00BC3508" w:rsidP="008C1218">
      <w:pPr>
        <w:pStyle w:val="B"/>
        <w:ind w:left="567" w:firstLine="0"/>
        <w:rPr>
          <w:b/>
        </w:rPr>
      </w:pPr>
      <w:r w:rsidRPr="00D21858">
        <w:br/>
        <w:t>Az  Hozzáférési Link Szolgáltatás Helymegosztáshoz Havi Díj tartalmazza a 3-as számú mellékletben definiált K</w:t>
      </w:r>
      <w:r w:rsidR="00CC6DE8" w:rsidRPr="00D21858">
        <w:t>özeli Bitfolyam Hozzáférés Kábelhálózati</w:t>
      </w:r>
      <w:r w:rsidRPr="00D21858">
        <w:t xml:space="preserve"> Környezetben szolgáltatáshoz kapcsolódó hozzáférési linkhez szükséges eszközök beszerzésének és telepítésének haviasított költségét.</w:t>
      </w:r>
    </w:p>
    <w:p w14:paraId="726F95AA" w14:textId="19FDC1D1" w:rsidR="00BC3508" w:rsidRPr="00D21858" w:rsidRDefault="00CC6DE8" w:rsidP="006C14D5">
      <w:pPr>
        <w:pStyle w:val="Cmsor3"/>
        <w:ind w:left="567" w:hanging="283"/>
      </w:pPr>
      <w:bookmarkStart w:id="59" w:name="_Toc531609267"/>
      <w:r w:rsidRPr="00D21858">
        <w:t>7.2.</w:t>
      </w:r>
      <w:r w:rsidR="00B85B99">
        <w:t>3</w:t>
      </w:r>
      <w:r w:rsidR="00B85B99" w:rsidRPr="00D21858">
        <w:t> </w:t>
      </w:r>
      <w:r w:rsidR="00BC3508" w:rsidRPr="00D21858">
        <w:t xml:space="preserve">Hozzáférési Link Távoli Hozzáféréshez Havi Díj </w:t>
      </w:r>
      <w:r w:rsidRPr="00D21858">
        <w:t>Közeli Bitfolyam Hozzáférés Kábelhálózati</w:t>
      </w:r>
      <w:r w:rsidR="00BC3508" w:rsidRPr="00D21858">
        <w:t xml:space="preserve"> Környezetben</w:t>
      </w:r>
      <w:bookmarkEnd w:id="59"/>
    </w:p>
    <w:p w14:paraId="66D16F14" w14:textId="3769AFB6" w:rsidR="000B0178" w:rsidRPr="00D21858" w:rsidRDefault="00BC3508" w:rsidP="006C14D5">
      <w:pPr>
        <w:pStyle w:val="B"/>
        <w:ind w:left="567" w:firstLine="0"/>
      </w:pPr>
      <w:r w:rsidRPr="00D21858">
        <w:br/>
        <w:t xml:space="preserve">Az Hozzáférési Link Szolgáltatás Helymegosztáshoz Havi Díj tartalmazza a 3-as számú mellékletben definiált </w:t>
      </w:r>
      <w:r w:rsidR="00CC6DE8" w:rsidRPr="00D21858">
        <w:t>Közeli Bitfolyam Hozzáférés Kábelhálózati</w:t>
      </w:r>
      <w:r w:rsidRPr="00D21858">
        <w:t xml:space="preserve"> Környezetben szolgáltatáshoz kapcsolódó hozzáférési linkhez szükséges eszközök beszerzésének és telepítésének haviasított költségét </w:t>
      </w:r>
      <w:r w:rsidR="006D7408">
        <w:t>a link hosszúságától</w:t>
      </w:r>
      <w:r w:rsidR="006D7408" w:rsidRPr="00D21858">
        <w:t xml:space="preserve"> </w:t>
      </w:r>
      <w:r w:rsidRPr="00D21858">
        <w:t xml:space="preserve">független és </w:t>
      </w:r>
      <w:r w:rsidR="006D7408">
        <w:t>a link hosszúságától</w:t>
      </w:r>
      <w:r w:rsidR="006D7408" w:rsidRPr="00D21858">
        <w:t xml:space="preserve"> </w:t>
      </w:r>
      <w:r w:rsidRPr="00D21858">
        <w:t>függő bontásban.</w:t>
      </w:r>
      <w:r w:rsidR="000B0178" w:rsidRPr="00D21858">
        <w:br w:type="page"/>
      </w:r>
    </w:p>
    <w:p w14:paraId="66D16F15" w14:textId="77777777" w:rsidR="004C5290" w:rsidRPr="00D21858" w:rsidRDefault="004C5290" w:rsidP="004C5290">
      <w:pPr>
        <w:pStyle w:val="A"/>
        <w:rPr>
          <w:b/>
        </w:rPr>
      </w:pPr>
      <w:r w:rsidRPr="00D21858">
        <w:rPr>
          <w:b/>
        </w:rPr>
        <w:lastRenderedPageBreak/>
        <w:t xml:space="preserve">Közeli </w:t>
      </w:r>
      <w:r w:rsidR="00163A6E" w:rsidRPr="00D21858">
        <w:rPr>
          <w:b/>
        </w:rPr>
        <w:t xml:space="preserve">Internetcélú </w:t>
      </w:r>
      <w:r w:rsidRPr="00D21858">
        <w:rPr>
          <w:b/>
        </w:rPr>
        <w:t xml:space="preserve">Bitfolyam Hozzáférés és Hozzáférési Link Szolgáltatás Megvalósítása </w:t>
      </w:r>
      <w:r w:rsidR="00163A6E" w:rsidRPr="00D21858">
        <w:rPr>
          <w:b/>
        </w:rPr>
        <w:t>Kábelhálózati</w:t>
      </w:r>
      <w:r w:rsidR="00CB657F" w:rsidRPr="00D21858">
        <w:rPr>
          <w:b/>
        </w:rPr>
        <w:t xml:space="preserve"> </w:t>
      </w:r>
      <w:r w:rsidRPr="00D21858">
        <w:rPr>
          <w:b/>
        </w:rPr>
        <w:t>Környezetben Díjai</w:t>
      </w:r>
    </w:p>
    <w:p w14:paraId="66D16F16" w14:textId="77777777" w:rsidR="004C5290" w:rsidRPr="00D21858" w:rsidRDefault="004C5290" w:rsidP="004C5290">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4C5290" w:rsidRPr="00D21858" w14:paraId="66D16F19" w14:textId="77777777" w:rsidTr="001F5859">
        <w:trPr>
          <w:cantSplit/>
          <w:trHeight w:val="427"/>
        </w:trPr>
        <w:tc>
          <w:tcPr>
            <w:tcW w:w="1253" w:type="dxa"/>
          </w:tcPr>
          <w:p w14:paraId="66D16F17" w14:textId="77777777" w:rsidR="001F5859" w:rsidRPr="00D21858" w:rsidRDefault="00310358">
            <w:pPr>
              <w:pStyle w:val="A"/>
              <w:ind w:left="0" w:firstLine="0"/>
              <w:rPr>
                <w:b/>
              </w:rPr>
            </w:pPr>
            <w:r w:rsidRPr="00D21858">
              <w:rPr>
                <w:b/>
              </w:rPr>
              <w:t>7</w:t>
            </w:r>
            <w:r w:rsidR="004C5290" w:rsidRPr="00D21858">
              <w:rPr>
                <w:b/>
              </w:rPr>
              <w:t>. 1</w:t>
            </w:r>
          </w:p>
        </w:tc>
        <w:tc>
          <w:tcPr>
            <w:tcW w:w="8080" w:type="dxa"/>
            <w:gridSpan w:val="2"/>
          </w:tcPr>
          <w:p w14:paraId="66D16F18" w14:textId="77777777" w:rsidR="004C5290" w:rsidRPr="00D21858" w:rsidRDefault="004C5290" w:rsidP="001F5859">
            <w:pPr>
              <w:pStyle w:val="A"/>
              <w:ind w:left="0" w:firstLine="0"/>
              <w:rPr>
                <w:b/>
              </w:rPr>
            </w:pPr>
            <w:r w:rsidRPr="00D21858">
              <w:rPr>
                <w:b/>
              </w:rPr>
              <w:t>Egyszeri Díjak</w:t>
            </w:r>
          </w:p>
        </w:tc>
      </w:tr>
      <w:tr w:rsidR="003C377D" w:rsidRPr="00D21858" w14:paraId="66D16F1D" w14:textId="77777777" w:rsidTr="00DF7561">
        <w:trPr>
          <w:trHeight w:val="568"/>
        </w:trPr>
        <w:tc>
          <w:tcPr>
            <w:tcW w:w="1253" w:type="dxa"/>
          </w:tcPr>
          <w:p w14:paraId="66D16F1A" w14:textId="5E9843A9" w:rsidR="003C377D" w:rsidRPr="00D21858" w:rsidRDefault="00310358" w:rsidP="00DF7561">
            <w:pPr>
              <w:pStyle w:val="A"/>
              <w:ind w:left="333" w:hanging="333"/>
            </w:pPr>
            <w:r w:rsidRPr="00D21858">
              <w:t>7</w:t>
            </w:r>
            <w:r w:rsidR="003C377D" w:rsidRPr="00D21858">
              <w:t>.1.1</w:t>
            </w:r>
          </w:p>
        </w:tc>
        <w:tc>
          <w:tcPr>
            <w:tcW w:w="6379" w:type="dxa"/>
          </w:tcPr>
          <w:p w14:paraId="66D16F1B" w14:textId="12688D87" w:rsidR="003C377D" w:rsidRPr="00D21858" w:rsidRDefault="00E35FB7" w:rsidP="00DF7561">
            <w:pPr>
              <w:pStyle w:val="A"/>
              <w:ind w:left="0" w:firstLine="0"/>
            </w:pPr>
            <w:r w:rsidRPr="00D21858">
              <w:t>Nem réz érpáras előfizetői szakasz átengedés megvalósíthatósági vizsgálat Díj</w:t>
            </w:r>
          </w:p>
        </w:tc>
        <w:tc>
          <w:tcPr>
            <w:tcW w:w="1701" w:type="dxa"/>
          </w:tcPr>
          <w:p w14:paraId="66D16F1C" w14:textId="76ED041B" w:rsidR="003C377D" w:rsidRPr="00D21858" w:rsidRDefault="00D67179" w:rsidP="00D6168A">
            <w:pPr>
              <w:pStyle w:val="A"/>
              <w:ind w:left="0" w:firstLine="0"/>
              <w:jc w:val="right"/>
              <w:rPr>
                <w:b/>
              </w:rPr>
            </w:pPr>
            <w:r>
              <w:rPr>
                <w:b/>
              </w:rPr>
              <w:t>7.2</w:t>
            </w:r>
            <w:r w:rsidR="00D6168A">
              <w:rPr>
                <w:b/>
              </w:rPr>
              <w:t>09</w:t>
            </w:r>
            <w:r w:rsidR="003C377D" w:rsidRPr="00D21858">
              <w:rPr>
                <w:b/>
              </w:rPr>
              <w:t xml:space="preserve"> Ft</w:t>
            </w:r>
          </w:p>
        </w:tc>
      </w:tr>
      <w:tr w:rsidR="0032039D" w:rsidRPr="00D21858" w14:paraId="3E364924" w14:textId="77777777" w:rsidTr="00DF7561">
        <w:trPr>
          <w:trHeight w:val="568"/>
        </w:trPr>
        <w:tc>
          <w:tcPr>
            <w:tcW w:w="1253" w:type="dxa"/>
          </w:tcPr>
          <w:p w14:paraId="0A494B7F" w14:textId="1C5B392C" w:rsidR="0032039D" w:rsidRPr="00D21858" w:rsidRDefault="0032039D" w:rsidP="0032039D">
            <w:pPr>
              <w:pStyle w:val="A"/>
              <w:ind w:left="333" w:hanging="333"/>
            </w:pPr>
            <w:r w:rsidRPr="00D21858">
              <w:t>7.1.2</w:t>
            </w:r>
            <w:r>
              <w:t>.1</w:t>
            </w:r>
          </w:p>
        </w:tc>
        <w:tc>
          <w:tcPr>
            <w:tcW w:w="6379" w:type="dxa"/>
          </w:tcPr>
          <w:p w14:paraId="38E1F106" w14:textId="2BEA0A87" w:rsidR="0032039D" w:rsidRPr="00D21858" w:rsidRDefault="0032039D" w:rsidP="0032039D">
            <w:pPr>
              <w:pStyle w:val="A"/>
              <w:ind w:left="0" w:firstLine="0"/>
            </w:pPr>
            <w:r>
              <w:rPr>
                <w:color w:val="000000"/>
              </w:rPr>
              <w:t xml:space="preserve">Központ Oldali </w:t>
            </w:r>
            <w:r w:rsidRPr="00D21858">
              <w:rPr>
                <w:color w:val="000000"/>
              </w:rPr>
              <w:t>Berendezés</w:t>
            </w:r>
            <w:r w:rsidR="00D67179">
              <w:rPr>
                <w:color w:val="000000"/>
              </w:rPr>
              <w:t xml:space="preserve"> vagy Végberendezés (CPE)</w:t>
            </w:r>
            <w:r w:rsidRPr="00D21858">
              <w:rPr>
                <w:color w:val="000000"/>
              </w:rPr>
              <w:t xml:space="preserve"> Alkalmassági Vizsgálat </w:t>
            </w:r>
            <w:r>
              <w:rPr>
                <w:color w:val="000000"/>
              </w:rPr>
              <w:t>Dokumentáció Alapján</w:t>
            </w:r>
          </w:p>
        </w:tc>
        <w:tc>
          <w:tcPr>
            <w:tcW w:w="1701" w:type="dxa"/>
          </w:tcPr>
          <w:p w14:paraId="4EE83B43" w14:textId="7DC36782" w:rsidR="0032039D" w:rsidRPr="00D21858" w:rsidRDefault="00D67179" w:rsidP="0032039D">
            <w:pPr>
              <w:pStyle w:val="A"/>
              <w:ind w:left="0" w:firstLine="0"/>
              <w:jc w:val="right"/>
              <w:rPr>
                <w:b/>
              </w:rPr>
            </w:pPr>
            <w:r>
              <w:rPr>
                <w:b/>
                <w:color w:val="000000"/>
              </w:rPr>
              <w:t>100.900</w:t>
            </w:r>
            <w:r w:rsidR="0032039D" w:rsidRPr="00D21858">
              <w:rPr>
                <w:b/>
                <w:color w:val="000000"/>
              </w:rPr>
              <w:t xml:space="preserve"> Ft</w:t>
            </w:r>
          </w:p>
        </w:tc>
      </w:tr>
      <w:tr w:rsidR="0032039D" w:rsidRPr="00D21858" w14:paraId="260CEFC4" w14:textId="77777777" w:rsidTr="00DF7561">
        <w:trPr>
          <w:trHeight w:val="568"/>
        </w:trPr>
        <w:tc>
          <w:tcPr>
            <w:tcW w:w="1253" w:type="dxa"/>
          </w:tcPr>
          <w:p w14:paraId="7992EF13" w14:textId="302D525E" w:rsidR="0032039D" w:rsidRPr="00D21858" w:rsidRDefault="0032039D" w:rsidP="0032039D">
            <w:pPr>
              <w:pStyle w:val="A"/>
              <w:ind w:left="333" w:hanging="333"/>
            </w:pPr>
            <w:r>
              <w:t>7.1.2.2</w:t>
            </w:r>
          </w:p>
        </w:tc>
        <w:tc>
          <w:tcPr>
            <w:tcW w:w="6379" w:type="dxa"/>
          </w:tcPr>
          <w:p w14:paraId="14EA95B4" w14:textId="0D599F7A" w:rsidR="0032039D" w:rsidRPr="00D21858" w:rsidRDefault="0032039D" w:rsidP="0032039D">
            <w:pPr>
              <w:pStyle w:val="A"/>
              <w:ind w:left="0" w:firstLine="0"/>
            </w:pPr>
            <w:r>
              <w:rPr>
                <w:color w:val="000000"/>
              </w:rPr>
              <w:t xml:space="preserve">Végberendezés (CPE) Alkalmassági Vizsgálat Laborban Telekom Által </w:t>
            </w:r>
          </w:p>
        </w:tc>
        <w:tc>
          <w:tcPr>
            <w:tcW w:w="1701" w:type="dxa"/>
          </w:tcPr>
          <w:p w14:paraId="067DE027" w14:textId="4C66CF0D" w:rsidR="0032039D" w:rsidRPr="00D21858" w:rsidRDefault="00D67179" w:rsidP="0032039D">
            <w:pPr>
              <w:pStyle w:val="A"/>
              <w:ind w:left="0" w:firstLine="0"/>
              <w:jc w:val="right"/>
              <w:rPr>
                <w:b/>
              </w:rPr>
            </w:pPr>
            <w:r>
              <w:rPr>
                <w:b/>
                <w:color w:val="000000"/>
              </w:rPr>
              <w:t>403.600</w:t>
            </w:r>
            <w:r w:rsidR="0032039D">
              <w:rPr>
                <w:b/>
                <w:color w:val="000000"/>
              </w:rPr>
              <w:t xml:space="preserve"> Ft</w:t>
            </w:r>
          </w:p>
        </w:tc>
      </w:tr>
      <w:tr w:rsidR="0032039D" w:rsidRPr="00D21858" w14:paraId="5D5A5E4F" w14:textId="77777777" w:rsidTr="00DF7561">
        <w:trPr>
          <w:trHeight w:val="568"/>
        </w:trPr>
        <w:tc>
          <w:tcPr>
            <w:tcW w:w="1253" w:type="dxa"/>
          </w:tcPr>
          <w:p w14:paraId="01E9B2F8" w14:textId="53D2DB30" w:rsidR="0032039D" w:rsidRPr="00D21858" w:rsidRDefault="0032039D" w:rsidP="0032039D">
            <w:pPr>
              <w:pStyle w:val="A"/>
              <w:ind w:left="333" w:hanging="333"/>
            </w:pPr>
            <w:r>
              <w:t>7.1.2.3</w:t>
            </w:r>
          </w:p>
        </w:tc>
        <w:tc>
          <w:tcPr>
            <w:tcW w:w="6379" w:type="dxa"/>
          </w:tcPr>
          <w:p w14:paraId="7D8391FB" w14:textId="59A89265" w:rsidR="0032039D" w:rsidRPr="00D21858" w:rsidRDefault="0032039D" w:rsidP="0032039D">
            <w:pPr>
              <w:pStyle w:val="A"/>
              <w:ind w:left="0" w:firstLine="0"/>
            </w:pPr>
            <w:r>
              <w:rPr>
                <w:color w:val="000000"/>
              </w:rPr>
              <w:t>Végberendezés (CPE) Alkalmassági Vizsgálat Akkreditált Vizsgáló Laborban</w:t>
            </w:r>
          </w:p>
        </w:tc>
        <w:tc>
          <w:tcPr>
            <w:tcW w:w="1701" w:type="dxa"/>
          </w:tcPr>
          <w:p w14:paraId="3B844BBD" w14:textId="64D52A2F" w:rsidR="0032039D" w:rsidRPr="00D21858" w:rsidRDefault="0032039D" w:rsidP="0032039D">
            <w:pPr>
              <w:pStyle w:val="A"/>
              <w:ind w:left="0" w:firstLine="0"/>
              <w:jc w:val="right"/>
              <w:rPr>
                <w:b/>
              </w:rPr>
            </w:pPr>
            <w:r>
              <w:rPr>
                <w:b/>
                <w:color w:val="000000"/>
              </w:rPr>
              <w:t>121.000 Ft/embernap</w:t>
            </w:r>
          </w:p>
        </w:tc>
      </w:tr>
      <w:tr w:rsidR="0032039D" w:rsidRPr="00D21858" w14:paraId="66D16F30" w14:textId="77777777" w:rsidTr="001F5859">
        <w:trPr>
          <w:cantSplit/>
          <w:trHeight w:val="699"/>
        </w:trPr>
        <w:tc>
          <w:tcPr>
            <w:tcW w:w="1253" w:type="dxa"/>
          </w:tcPr>
          <w:p w14:paraId="66D16F2E" w14:textId="77777777" w:rsidR="0032039D" w:rsidRPr="00D21858" w:rsidRDefault="0032039D" w:rsidP="0032039D">
            <w:pPr>
              <w:pStyle w:val="A"/>
              <w:ind w:left="0" w:firstLine="0"/>
              <w:rPr>
                <w:b/>
              </w:rPr>
            </w:pPr>
            <w:r w:rsidRPr="00D21858">
              <w:rPr>
                <w:b/>
              </w:rPr>
              <w:t>7. 2</w:t>
            </w:r>
          </w:p>
        </w:tc>
        <w:tc>
          <w:tcPr>
            <w:tcW w:w="8080" w:type="dxa"/>
            <w:gridSpan w:val="2"/>
          </w:tcPr>
          <w:p w14:paraId="66D16F2F" w14:textId="77777777" w:rsidR="0032039D" w:rsidRPr="00D21858" w:rsidRDefault="0032039D" w:rsidP="0032039D">
            <w:pPr>
              <w:pStyle w:val="A"/>
              <w:ind w:left="0" w:firstLine="0"/>
              <w:jc w:val="left"/>
              <w:rPr>
                <w:b/>
              </w:rPr>
            </w:pPr>
            <w:r w:rsidRPr="00D21858">
              <w:rPr>
                <w:b/>
              </w:rPr>
              <w:t>Havi Díjak</w:t>
            </w:r>
          </w:p>
        </w:tc>
      </w:tr>
      <w:tr w:rsidR="0032039D" w:rsidRPr="00D21858" w14:paraId="66D16F34" w14:textId="77777777" w:rsidTr="001F5859">
        <w:trPr>
          <w:trHeight w:val="699"/>
        </w:trPr>
        <w:tc>
          <w:tcPr>
            <w:tcW w:w="1253" w:type="dxa"/>
          </w:tcPr>
          <w:p w14:paraId="66D16F31" w14:textId="77777777" w:rsidR="0032039D" w:rsidRPr="00D21858" w:rsidRDefault="0032039D" w:rsidP="0032039D">
            <w:pPr>
              <w:pStyle w:val="A"/>
              <w:ind w:left="0" w:firstLine="0"/>
            </w:pPr>
            <w:r w:rsidRPr="00D21858">
              <w:t>7.2.1</w:t>
            </w:r>
          </w:p>
        </w:tc>
        <w:tc>
          <w:tcPr>
            <w:tcW w:w="6379" w:type="dxa"/>
          </w:tcPr>
          <w:p w14:paraId="66D16F32" w14:textId="77777777" w:rsidR="0032039D" w:rsidRPr="00D21858" w:rsidRDefault="0032039D" w:rsidP="0032039D">
            <w:pPr>
              <w:pStyle w:val="A"/>
              <w:ind w:left="0" w:firstLine="0"/>
            </w:pPr>
            <w:r w:rsidRPr="00D21858">
              <w:t>Közeli Bitfolyam Hozzáférés Szolgáltatás Megvalósítása HFC Környezetben Havi Díja</w:t>
            </w:r>
          </w:p>
        </w:tc>
        <w:tc>
          <w:tcPr>
            <w:tcW w:w="1701" w:type="dxa"/>
          </w:tcPr>
          <w:p w14:paraId="66D16F33" w14:textId="77777777" w:rsidR="0032039D" w:rsidRPr="00D21858" w:rsidRDefault="0032039D" w:rsidP="0032039D">
            <w:pPr>
              <w:pStyle w:val="A"/>
              <w:ind w:left="0" w:firstLine="0"/>
              <w:jc w:val="right"/>
              <w:rPr>
                <w:b/>
              </w:rPr>
            </w:pPr>
            <w:r w:rsidRPr="00D21858">
              <w:rPr>
                <w:b/>
              </w:rPr>
              <w:t xml:space="preserve">2.257 Ft/hó </w:t>
            </w:r>
          </w:p>
        </w:tc>
      </w:tr>
      <w:tr w:rsidR="009F616C" w:rsidRPr="00D21858" w14:paraId="774B486F" w14:textId="77777777" w:rsidTr="00011106">
        <w:trPr>
          <w:trHeight w:val="699"/>
        </w:trPr>
        <w:tc>
          <w:tcPr>
            <w:tcW w:w="1253" w:type="dxa"/>
            <w:tcBorders>
              <w:top w:val="single" w:sz="6" w:space="0" w:color="auto"/>
              <w:left w:val="single" w:sz="6" w:space="0" w:color="auto"/>
              <w:bottom w:val="single" w:sz="6" w:space="0" w:color="auto"/>
              <w:right w:val="single" w:sz="6" w:space="0" w:color="auto"/>
            </w:tcBorders>
          </w:tcPr>
          <w:p w14:paraId="0472AD45" w14:textId="3FF189EA" w:rsidR="009F616C" w:rsidRPr="00D21858" w:rsidRDefault="009F616C" w:rsidP="009F616C">
            <w:pPr>
              <w:pStyle w:val="A"/>
              <w:ind w:left="0" w:firstLine="0"/>
            </w:pPr>
            <w:r w:rsidRPr="00D21858">
              <w:t>7.2.2</w:t>
            </w:r>
          </w:p>
        </w:tc>
        <w:tc>
          <w:tcPr>
            <w:tcW w:w="6379" w:type="dxa"/>
            <w:tcBorders>
              <w:top w:val="single" w:sz="6" w:space="0" w:color="auto"/>
              <w:left w:val="single" w:sz="6" w:space="0" w:color="auto"/>
              <w:bottom w:val="single" w:sz="6" w:space="0" w:color="auto"/>
              <w:right w:val="single" w:sz="6" w:space="0" w:color="auto"/>
            </w:tcBorders>
          </w:tcPr>
          <w:p w14:paraId="3E6DD010" w14:textId="1F22040F" w:rsidR="009F616C" w:rsidRPr="00D21858" w:rsidRDefault="009F616C" w:rsidP="009F616C">
            <w:pPr>
              <w:pStyle w:val="A"/>
              <w:ind w:left="0" w:firstLine="0"/>
            </w:pPr>
            <w:r w:rsidRPr="00D21858">
              <w:t>Hozzáférési Link Szolgáltatás Helymegosztáshoz Havi Díj</w:t>
            </w:r>
          </w:p>
        </w:tc>
        <w:tc>
          <w:tcPr>
            <w:tcW w:w="1701" w:type="dxa"/>
            <w:tcBorders>
              <w:top w:val="single" w:sz="6" w:space="0" w:color="auto"/>
              <w:left w:val="single" w:sz="6" w:space="0" w:color="auto"/>
              <w:bottom w:val="single" w:sz="6" w:space="0" w:color="auto"/>
              <w:right w:val="single" w:sz="6" w:space="0" w:color="auto"/>
            </w:tcBorders>
          </w:tcPr>
          <w:p w14:paraId="15D3BECC" w14:textId="77028139" w:rsidR="009F616C" w:rsidRPr="00D21858" w:rsidRDefault="00D67179" w:rsidP="009F616C">
            <w:pPr>
              <w:pStyle w:val="A"/>
              <w:ind w:left="0" w:firstLine="0"/>
              <w:jc w:val="right"/>
              <w:rPr>
                <w:b/>
              </w:rPr>
            </w:pPr>
            <w:r>
              <w:rPr>
                <w:b/>
                <w:color w:val="000000"/>
              </w:rPr>
              <w:t>687</w:t>
            </w:r>
            <w:r w:rsidR="009F616C" w:rsidRPr="00D21858">
              <w:rPr>
                <w:b/>
                <w:color w:val="000000"/>
              </w:rPr>
              <w:t xml:space="preserve"> Ft/hó</w:t>
            </w:r>
            <w:r>
              <w:rPr>
                <w:b/>
                <w:color w:val="000000"/>
              </w:rPr>
              <w:t>/2 szál</w:t>
            </w:r>
          </w:p>
        </w:tc>
      </w:tr>
      <w:tr w:rsidR="009F616C" w:rsidRPr="00D21858" w14:paraId="079308AA" w14:textId="77777777" w:rsidTr="00011106">
        <w:trPr>
          <w:trHeight w:val="699"/>
        </w:trPr>
        <w:tc>
          <w:tcPr>
            <w:tcW w:w="1253" w:type="dxa"/>
            <w:tcBorders>
              <w:top w:val="single" w:sz="6" w:space="0" w:color="auto"/>
              <w:left w:val="single" w:sz="6" w:space="0" w:color="auto"/>
              <w:bottom w:val="single" w:sz="6" w:space="0" w:color="auto"/>
              <w:right w:val="single" w:sz="6" w:space="0" w:color="auto"/>
            </w:tcBorders>
          </w:tcPr>
          <w:p w14:paraId="1E26D099" w14:textId="578AD8F3" w:rsidR="009F616C" w:rsidRPr="00D21858" w:rsidRDefault="009F616C" w:rsidP="009F616C">
            <w:pPr>
              <w:pStyle w:val="A"/>
              <w:ind w:left="0" w:firstLine="0"/>
            </w:pPr>
            <w:r w:rsidRPr="00D21858">
              <w:t>7.2.3.1</w:t>
            </w:r>
          </w:p>
        </w:tc>
        <w:tc>
          <w:tcPr>
            <w:tcW w:w="6379" w:type="dxa"/>
            <w:tcBorders>
              <w:top w:val="single" w:sz="6" w:space="0" w:color="auto"/>
              <w:left w:val="single" w:sz="6" w:space="0" w:color="auto"/>
              <w:bottom w:val="single" w:sz="6" w:space="0" w:color="auto"/>
              <w:right w:val="single" w:sz="6" w:space="0" w:color="auto"/>
            </w:tcBorders>
          </w:tcPr>
          <w:p w14:paraId="521D443D" w14:textId="2B1285A8" w:rsidR="009F616C" w:rsidRPr="00D21858" w:rsidRDefault="009F616C" w:rsidP="00D67179">
            <w:pPr>
              <w:pStyle w:val="A"/>
              <w:ind w:left="0" w:firstLine="0"/>
            </w:pPr>
            <w:r w:rsidRPr="00D21858">
              <w:t xml:space="preserve">Hozzáférési Link Szolgáltatás Távoli Hozzáféréshez </w:t>
            </w:r>
            <w:r w:rsidR="00D67179">
              <w:t>a link</w:t>
            </w:r>
            <w:r w:rsidR="00D67179" w:rsidRPr="00D21858">
              <w:t xml:space="preserve"> </w:t>
            </w:r>
            <w:r w:rsidRPr="00D21858">
              <w:t>Hossz</w:t>
            </w:r>
            <w:r w:rsidR="00D67179">
              <w:t>úság</w:t>
            </w:r>
            <w:r w:rsidRPr="00D21858">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tcPr>
          <w:p w14:paraId="47CFBD03" w14:textId="009E3D46" w:rsidR="009F616C" w:rsidRPr="00D21858" w:rsidRDefault="00D67179" w:rsidP="009F616C">
            <w:pPr>
              <w:pStyle w:val="A"/>
              <w:ind w:left="0" w:firstLine="0"/>
              <w:jc w:val="right"/>
              <w:rPr>
                <w:b/>
              </w:rPr>
            </w:pPr>
            <w:r>
              <w:rPr>
                <w:b/>
                <w:color w:val="000000"/>
              </w:rPr>
              <w:t>481</w:t>
            </w:r>
            <w:r w:rsidR="009F616C" w:rsidRPr="00D21858">
              <w:rPr>
                <w:b/>
                <w:color w:val="000000"/>
              </w:rPr>
              <w:t xml:space="preserve"> Ft/hó</w:t>
            </w:r>
            <w:r>
              <w:rPr>
                <w:b/>
                <w:color w:val="000000"/>
              </w:rPr>
              <w:t>/ 2 szál</w:t>
            </w:r>
          </w:p>
        </w:tc>
      </w:tr>
      <w:tr w:rsidR="009F616C" w:rsidRPr="00D21858" w14:paraId="6E142A40" w14:textId="77777777" w:rsidTr="00011106">
        <w:trPr>
          <w:trHeight w:val="699"/>
        </w:trPr>
        <w:tc>
          <w:tcPr>
            <w:tcW w:w="1253" w:type="dxa"/>
            <w:tcBorders>
              <w:top w:val="single" w:sz="6" w:space="0" w:color="auto"/>
              <w:left w:val="single" w:sz="6" w:space="0" w:color="auto"/>
              <w:bottom w:val="single" w:sz="6" w:space="0" w:color="auto"/>
              <w:right w:val="single" w:sz="6" w:space="0" w:color="auto"/>
            </w:tcBorders>
          </w:tcPr>
          <w:p w14:paraId="2EC01CCD" w14:textId="04B1C543" w:rsidR="009F616C" w:rsidRPr="00D21858" w:rsidRDefault="009F616C" w:rsidP="009F616C">
            <w:pPr>
              <w:pStyle w:val="A"/>
              <w:ind w:left="0" w:firstLine="0"/>
            </w:pPr>
            <w:r w:rsidRPr="00D21858">
              <w:t>7.2.3.2</w:t>
            </w:r>
          </w:p>
        </w:tc>
        <w:tc>
          <w:tcPr>
            <w:tcW w:w="6379" w:type="dxa"/>
            <w:tcBorders>
              <w:top w:val="single" w:sz="6" w:space="0" w:color="auto"/>
              <w:left w:val="single" w:sz="6" w:space="0" w:color="auto"/>
              <w:bottom w:val="single" w:sz="6" w:space="0" w:color="auto"/>
              <w:right w:val="single" w:sz="6" w:space="0" w:color="auto"/>
            </w:tcBorders>
          </w:tcPr>
          <w:p w14:paraId="1B1DC369" w14:textId="37C356C8" w:rsidR="009F616C" w:rsidRPr="00D21858" w:rsidRDefault="009F616C" w:rsidP="002737A0">
            <w:pPr>
              <w:pStyle w:val="A"/>
              <w:ind w:left="0" w:firstLine="0"/>
            </w:pPr>
            <w:r w:rsidRPr="00D21858">
              <w:t xml:space="preserve">Hozzáférési Link Szolgáltatás Távoli Hozzáféréshez </w:t>
            </w:r>
            <w:r w:rsidR="00D67179">
              <w:t>a link</w:t>
            </w:r>
            <w:r w:rsidR="00D67179" w:rsidRPr="00D21858">
              <w:t xml:space="preserve"> </w:t>
            </w:r>
            <w:r w:rsidRPr="00D21858">
              <w:t>Hossz</w:t>
            </w:r>
            <w:r w:rsidR="00D67179">
              <w:t>úság</w:t>
            </w:r>
            <w:r w:rsidRPr="00D21858">
              <w:t>ától Függő Havi Díj</w:t>
            </w:r>
          </w:p>
        </w:tc>
        <w:tc>
          <w:tcPr>
            <w:tcW w:w="1701" w:type="dxa"/>
            <w:tcBorders>
              <w:top w:val="single" w:sz="6" w:space="0" w:color="auto"/>
              <w:left w:val="single" w:sz="6" w:space="0" w:color="auto"/>
              <w:bottom w:val="single" w:sz="6" w:space="0" w:color="auto"/>
              <w:right w:val="single" w:sz="6" w:space="0" w:color="auto"/>
            </w:tcBorders>
          </w:tcPr>
          <w:p w14:paraId="5FDE4BF0" w14:textId="135393F1" w:rsidR="009F616C" w:rsidRPr="00D21858" w:rsidRDefault="00D67179" w:rsidP="009F616C">
            <w:pPr>
              <w:pStyle w:val="A"/>
              <w:ind w:left="0" w:firstLine="0"/>
              <w:jc w:val="right"/>
              <w:rPr>
                <w:b/>
              </w:rPr>
            </w:pPr>
            <w:r>
              <w:rPr>
                <w:b/>
                <w:color w:val="000000"/>
              </w:rPr>
              <w:t>2,21</w:t>
            </w:r>
            <w:r w:rsidR="009F616C" w:rsidRPr="00D21858">
              <w:rPr>
                <w:b/>
                <w:color w:val="000000"/>
              </w:rPr>
              <w:t xml:space="preserve"> Ft/m/hó</w:t>
            </w:r>
            <w:r>
              <w:rPr>
                <w:b/>
                <w:color w:val="000000"/>
              </w:rPr>
              <w:t>/ 2 szál</w:t>
            </w:r>
          </w:p>
        </w:tc>
      </w:tr>
    </w:tbl>
    <w:p w14:paraId="75AF727A" w14:textId="283C0312" w:rsidR="00011106" w:rsidRPr="00D21858" w:rsidRDefault="00011106"/>
    <w:p w14:paraId="23204677" w14:textId="77777777" w:rsidR="00011106" w:rsidRPr="00D21858" w:rsidRDefault="00011106">
      <w:r w:rsidRPr="00D21858">
        <w:br w:type="column"/>
      </w:r>
    </w:p>
    <w:p w14:paraId="66D16F39" w14:textId="77777777" w:rsidR="00DE53F0" w:rsidRPr="00D21858" w:rsidRDefault="00DE53F0"/>
    <w:p w14:paraId="66D16F3B" w14:textId="77777777" w:rsidR="00C52872" w:rsidRPr="00D21858" w:rsidRDefault="0030020D" w:rsidP="00C52872">
      <w:pPr>
        <w:pStyle w:val="Cmsor1"/>
      </w:pPr>
      <w:bookmarkStart w:id="60" w:name="_Toc507183143"/>
      <w:bookmarkStart w:id="61" w:name="_Toc531609268"/>
      <w:r w:rsidRPr="00D21858">
        <w:t>8</w:t>
      </w:r>
      <w:r w:rsidR="00C52872" w:rsidRPr="00D21858">
        <w:t xml:space="preserve">. </w:t>
      </w:r>
      <w:bookmarkEnd w:id="60"/>
      <w:r w:rsidR="00C52872" w:rsidRPr="00D21858">
        <w:t>Országos Bitfolyam Hozzáférés Réz-xDSL környezetben</w:t>
      </w:r>
      <w:bookmarkEnd w:id="61"/>
    </w:p>
    <w:p w14:paraId="66D16F3C" w14:textId="77777777" w:rsidR="003B4D4A" w:rsidRPr="00D21858" w:rsidRDefault="003B4D4A" w:rsidP="003B4D4A">
      <w:pPr>
        <w:pStyle w:val="Cmsor2"/>
      </w:pPr>
      <w:bookmarkStart w:id="62" w:name="_Toc531609269"/>
      <w:r w:rsidRPr="00D21858">
        <w:t>8.1 Egyszeri Díjak</w:t>
      </w:r>
      <w:bookmarkEnd w:id="62"/>
    </w:p>
    <w:p w14:paraId="66D16F3D" w14:textId="7D3EE6A0" w:rsidR="003B4D4A" w:rsidRPr="00D21858" w:rsidRDefault="003B4D4A" w:rsidP="006C14D5">
      <w:pPr>
        <w:pStyle w:val="Cmsor3"/>
        <w:ind w:left="567" w:hanging="283"/>
      </w:pPr>
      <w:bookmarkStart w:id="63" w:name="_Toc531609270"/>
      <w:r w:rsidRPr="00D21858">
        <w:t>8.1.1 </w:t>
      </w:r>
      <w:r w:rsidR="00E35FB7" w:rsidRPr="00D21858">
        <w:t xml:space="preserve">Réz Érpáras Helyi Hurok Alkalmassági Vizsgálat </w:t>
      </w:r>
      <w:r w:rsidRPr="00D21858">
        <w:t>Díj</w:t>
      </w:r>
      <w:bookmarkEnd w:id="63"/>
    </w:p>
    <w:p w14:paraId="351AFFAF" w14:textId="6B415028" w:rsidR="003957E9" w:rsidRPr="00D21858" w:rsidRDefault="003B4D4A" w:rsidP="00825BA9">
      <w:pPr>
        <w:pStyle w:val="B"/>
        <w:ind w:left="567" w:firstLine="0"/>
      </w:pPr>
      <w:r w:rsidRPr="00D21858">
        <w:br/>
      </w:r>
      <w:r w:rsidR="00E35FB7" w:rsidRPr="00D21858">
        <w:t>A Réz érpáras helyi hurok alkalmassági vizsgálat keretében a Magyar Telekom</w:t>
      </w:r>
      <w:r w:rsidR="002B57F2">
        <w:t xml:space="preserve"> </w:t>
      </w:r>
      <w:r w:rsidR="00E35FB7" w:rsidRPr="00D21858">
        <w:t xml:space="preserve">megvizsgálja, hogy az adott réz érpáras helyi hurok alkalmas-e szélessávú szolgáltatás nyújtására, illetve a helyi hurkon nyújtott szélessávú szolgáltatás zavarhat-e már meglévő egyéb szolgáltatást. A Réz érpáras helyi hurok alkalmassági vizsgálat Díj az egyedi Országos bitfolyam Hozzáférés Szolgáltatással kapcsolatos helyszíni felmérési költségeket fedezi. </w:t>
      </w:r>
    </w:p>
    <w:p w14:paraId="6919C048" w14:textId="77777777" w:rsidR="003957E9" w:rsidRPr="00D21858" w:rsidRDefault="003957E9" w:rsidP="00E35FB7">
      <w:pPr>
        <w:pStyle w:val="B"/>
      </w:pPr>
    </w:p>
    <w:p w14:paraId="4045E060" w14:textId="74E5289C" w:rsidR="00E35FB7" w:rsidRDefault="00E35FB7" w:rsidP="00825BA9">
      <w:pPr>
        <w:pStyle w:val="B"/>
        <w:ind w:left="567" w:firstLine="0"/>
      </w:pPr>
      <w:r w:rsidRPr="00D21858">
        <w:t xml:space="preserve">A Magyar Telekom az Országos bitfolyam Hozzáféréssel kapcsolatosan az 4.A Mellékletben (Átengedés műszaki feltételei) és az 4.B Mellékletben (Helyi Hurok spektrumgazdálkodása) meghatározott információkat biztosítja a Jogosult számára. </w:t>
      </w:r>
    </w:p>
    <w:p w14:paraId="1653CF7A" w14:textId="77777777" w:rsidR="00825BA9" w:rsidRPr="00D21858" w:rsidRDefault="00825BA9" w:rsidP="00825BA9">
      <w:pPr>
        <w:pStyle w:val="B"/>
        <w:ind w:left="567" w:firstLine="0"/>
      </w:pPr>
    </w:p>
    <w:p w14:paraId="2024E17C" w14:textId="159CED3C" w:rsidR="00E35FB7" w:rsidRPr="00D21858" w:rsidRDefault="00E35FB7" w:rsidP="00825BA9">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40003571" w14:textId="6651933C" w:rsidR="003957E9" w:rsidRPr="00D21858" w:rsidRDefault="003957E9" w:rsidP="00E35FB7">
      <w:pPr>
        <w:pStyle w:val="B"/>
      </w:pPr>
    </w:p>
    <w:p w14:paraId="66D16F3F" w14:textId="70E47318" w:rsidR="003B4D4A" w:rsidRPr="00D21858" w:rsidRDefault="00E35FB7" w:rsidP="00825BA9">
      <w:pPr>
        <w:pStyle w:val="B"/>
        <w:ind w:left="567" w:firstLine="0"/>
      </w:pPr>
      <w:r w:rsidRPr="00D21858">
        <w:t>Ha a Réz érpáras helyi hurok alkalmassági vizsgálat során az előfizetői szakasz objektív műszaki okok miatt átengedésre alkalmatlannak minősül és amennyiben a jogosult szolgáltató a műszaki vizsgálatok eredményét nem vitatja a jogosult szolgáltató a Réz érpáras Helyi Hurok Alkalmassági Vizsgálat díj 50%-át köteles megtéríteni.</w:t>
      </w:r>
    </w:p>
    <w:p w14:paraId="66D16F44" w14:textId="77777777" w:rsidR="003B4D4A" w:rsidRPr="00D21858" w:rsidRDefault="003B4D4A" w:rsidP="006C14D5">
      <w:pPr>
        <w:pStyle w:val="Cmsor3"/>
        <w:ind w:left="567" w:hanging="283"/>
      </w:pPr>
      <w:bookmarkStart w:id="64" w:name="_Toc531609271"/>
      <w:r w:rsidRPr="00D21858">
        <w:t>8.1.2 Berendezés Alkalmassági Vizsgálat Díj</w:t>
      </w:r>
      <w:bookmarkEnd w:id="64"/>
    </w:p>
    <w:p w14:paraId="3AF2D24F" w14:textId="77777777" w:rsidR="003957E9" w:rsidRPr="00D21858" w:rsidRDefault="003B4D4A" w:rsidP="009C63B9">
      <w:pPr>
        <w:pStyle w:val="B"/>
        <w:ind w:left="567" w:firstLine="0"/>
      </w:pPr>
      <w:r w:rsidRPr="00D21858">
        <w:br/>
        <w:t xml:space="preserve">A Berendezés Alkalmassági Vizsgálat Díj tartalmazza a Jogosult által alkalmazni kívánt berendezés bevizsgálásának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152D577B" w14:textId="77777777" w:rsidR="003957E9" w:rsidRPr="00D21858" w:rsidRDefault="003957E9" w:rsidP="009C63B9">
      <w:pPr>
        <w:pStyle w:val="B"/>
        <w:ind w:left="567" w:firstLine="0"/>
      </w:pPr>
    </w:p>
    <w:p w14:paraId="6E4DAE7A" w14:textId="77777777" w:rsidR="009C63B9" w:rsidRPr="00D21858" w:rsidRDefault="009C63B9" w:rsidP="009C63B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50F74479" w14:textId="77777777" w:rsidR="009C63B9" w:rsidRPr="00D21858" w:rsidRDefault="009C63B9" w:rsidP="003B4D4A">
      <w:pPr>
        <w:pStyle w:val="B"/>
        <w:ind w:left="567" w:firstLine="0"/>
      </w:pPr>
    </w:p>
    <w:p w14:paraId="66D16F46" w14:textId="77777777" w:rsidR="003B4D4A" w:rsidRPr="00D21858" w:rsidRDefault="003B4D4A" w:rsidP="003B4D4A">
      <w:pPr>
        <w:pStyle w:val="B"/>
        <w:ind w:left="567" w:firstLine="0"/>
      </w:pPr>
      <w:r w:rsidRPr="00D21858">
        <w:t>Berendezés Alkalmassági 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Alkalmassági Vizsgálat nem kerül elvégzésre.</w:t>
      </w:r>
    </w:p>
    <w:p w14:paraId="66D16F50" w14:textId="77777777" w:rsidR="003B4D4A" w:rsidRDefault="008054A0" w:rsidP="003B4D4A">
      <w:pPr>
        <w:pStyle w:val="Cmsor2"/>
      </w:pPr>
      <w:bookmarkStart w:id="65" w:name="_Toc531609272"/>
      <w:r w:rsidRPr="00D21858">
        <w:lastRenderedPageBreak/>
        <w:t>8</w:t>
      </w:r>
      <w:r w:rsidR="003B4D4A" w:rsidRPr="00D21858">
        <w:t>.2. Havi Díjak</w:t>
      </w:r>
      <w:bookmarkEnd w:id="65"/>
    </w:p>
    <w:p w14:paraId="6CD77A31" w14:textId="77777777" w:rsidR="00B72D78" w:rsidRDefault="00B72D78" w:rsidP="008B2950">
      <w:pPr>
        <w:pStyle w:val="A"/>
      </w:pPr>
    </w:p>
    <w:p w14:paraId="4CFBB232" w14:textId="77777777" w:rsidR="00B72D78" w:rsidRPr="008B2950" w:rsidRDefault="00B72D78" w:rsidP="008B2950">
      <w:pPr>
        <w:pStyle w:val="B"/>
        <w:ind w:left="567" w:firstLine="0"/>
      </w:pPr>
      <w:r w:rsidRPr="008B2950">
        <w:t>Az országos bitfolyam hozzáférés jelen alpontban nem szereplő névleges letöltési sebesség szerinti havi díjainak felszámítása a 3.b piaci határozat rendelkező részének I. számú mellékletében meghatározott díjaknak megfelelően történik.</w:t>
      </w:r>
    </w:p>
    <w:p w14:paraId="21778DA5" w14:textId="6EF0018D" w:rsidR="00B72D78" w:rsidRPr="00B72D78" w:rsidRDefault="00B72D78" w:rsidP="008B2950">
      <w:pPr>
        <w:pStyle w:val="B"/>
        <w:ind w:left="567" w:firstLine="0"/>
      </w:pPr>
      <w:r w:rsidRPr="008B2950">
        <w:t>Az országos bitfolyam hozzáférés jelen alpontban feltüntetett névleges letöltési sebesség szerinti havi díjait a Magyar Telekom minden Jogosulttal szemben egységesen alkalmazza.</w:t>
      </w:r>
    </w:p>
    <w:p w14:paraId="66D16F51" w14:textId="5F6B4F42" w:rsidR="003B4D4A" w:rsidRPr="00D21858" w:rsidRDefault="008054A0" w:rsidP="006C14D5">
      <w:pPr>
        <w:pStyle w:val="Cmsor3"/>
        <w:ind w:left="567" w:hanging="283"/>
      </w:pPr>
      <w:bookmarkStart w:id="66" w:name="_Toc531609273"/>
      <w:r w:rsidRPr="00D21858">
        <w:t>8</w:t>
      </w:r>
      <w:r w:rsidR="003B4D4A" w:rsidRPr="00D21858">
        <w:t>.2.1</w:t>
      </w:r>
      <w:r w:rsidR="002B57F2">
        <w:t> </w:t>
      </w:r>
      <w:r w:rsidR="00F5777B" w:rsidRPr="00D21858">
        <w:t>Országos</w:t>
      </w:r>
      <w:r w:rsidR="003B4D4A" w:rsidRPr="00D21858">
        <w:t xml:space="preserve"> Bitfolyam Hozzáférés</w:t>
      </w:r>
      <w:r w:rsidR="002B57F2">
        <w:t xml:space="preserve"> </w:t>
      </w:r>
      <w:r w:rsidR="003B4D4A" w:rsidRPr="00D21858">
        <w:t>Réz</w:t>
      </w:r>
      <w:r w:rsidR="00CC2D4C" w:rsidRPr="00D21858">
        <w:t>-xDSL Környezetben</w:t>
      </w:r>
      <w:r w:rsidR="003B4D4A" w:rsidRPr="00D21858">
        <w:t xml:space="preserve"> Havi Díj</w:t>
      </w:r>
      <w:bookmarkEnd w:id="66"/>
    </w:p>
    <w:p w14:paraId="66D16F52" w14:textId="77777777" w:rsidR="003B4D4A" w:rsidRPr="00D21858" w:rsidRDefault="003B4D4A" w:rsidP="00825BA9">
      <w:pPr>
        <w:pStyle w:val="B"/>
        <w:ind w:left="567" w:firstLine="0"/>
      </w:pPr>
      <w:r w:rsidRPr="00D21858">
        <w:br/>
        <w:t>A</w:t>
      </w:r>
      <w:r w:rsidR="00F5777B" w:rsidRPr="00D21858">
        <w:t>z</w:t>
      </w:r>
      <w:r w:rsidRPr="00D21858">
        <w:t xml:space="preserve"> </w:t>
      </w:r>
      <w:r w:rsidR="00F5777B" w:rsidRPr="00D21858">
        <w:t>Országos</w:t>
      </w:r>
      <w:r w:rsidR="002E242E" w:rsidRPr="00D21858">
        <w:t xml:space="preserve"> </w:t>
      </w:r>
      <w:r w:rsidRPr="00D21858">
        <w:t xml:space="preserve">Bitfolyam Hozzáféréssel érintett egyedi </w:t>
      </w:r>
      <w:r w:rsidR="00F5777B" w:rsidRPr="00D21858">
        <w:t xml:space="preserve">végpontra </w:t>
      </w:r>
      <w:r w:rsidRPr="00D21858">
        <w:t>vonatkozóan a</w:t>
      </w:r>
      <w:r w:rsidR="00F5777B" w:rsidRPr="00D21858">
        <w:t xml:space="preserve">z Országos </w:t>
      </w:r>
      <w:r w:rsidRPr="00D21858">
        <w:t>bitfolyam Hozzáférés Havi Díj a fenntartás, üzemeltetés és támogató tevékenységek költségeit tartalmazza.</w:t>
      </w:r>
    </w:p>
    <w:p w14:paraId="560E8F2B" w14:textId="085BF1F0" w:rsidR="00A241FC" w:rsidRPr="00D21858" w:rsidRDefault="00A241FC" w:rsidP="003B4D4A">
      <w:pPr>
        <w:pStyle w:val="B"/>
      </w:pPr>
    </w:p>
    <w:p w14:paraId="431586FB" w14:textId="1BDDD0E4" w:rsidR="00A241FC" w:rsidRPr="00D21858" w:rsidRDefault="00A241FC" w:rsidP="006C14D5">
      <w:pPr>
        <w:pStyle w:val="Cmsor3"/>
        <w:ind w:left="567" w:hanging="283"/>
      </w:pPr>
      <w:bookmarkStart w:id="67" w:name="_Toc531609274"/>
      <w:r w:rsidRPr="00D21858">
        <w:t>8.2.</w:t>
      </w:r>
      <w:r w:rsidR="00E532E2">
        <w:t>3</w:t>
      </w:r>
      <w:r w:rsidRPr="00D21858">
        <w:t> </w:t>
      </w:r>
      <w:r w:rsidR="005D3E49" w:rsidRPr="00D21858">
        <w:t xml:space="preserve"> </w:t>
      </w:r>
      <w:r w:rsidRPr="00D21858">
        <w:t>Hozzáférési Link Szolgáltatás Távoli Hozzáféréshez</w:t>
      </w:r>
      <w:bookmarkEnd w:id="67"/>
    </w:p>
    <w:p w14:paraId="4D8F79FA" w14:textId="5B69AAA5" w:rsidR="00816FA0" w:rsidRPr="00D21858" w:rsidRDefault="00A241FC" w:rsidP="00825BA9">
      <w:pPr>
        <w:pStyle w:val="B"/>
        <w:ind w:left="567" w:firstLine="0"/>
      </w:pPr>
      <w:r w:rsidRPr="00D21858">
        <w:br/>
      </w:r>
      <w:r w:rsidR="003957E9" w:rsidRPr="00D21858">
        <w:t xml:space="preserve">A Hozzáférési Link Szolgáltatás </w:t>
      </w:r>
      <w:r w:rsidR="00283A33">
        <w:t>Távoli Hozzáféréshez</w:t>
      </w:r>
      <w:r w:rsidR="00283A33" w:rsidRPr="00D21858">
        <w:t xml:space="preserve"> </w:t>
      </w:r>
      <w:r w:rsidR="003957E9" w:rsidRPr="00D21858">
        <w:t xml:space="preserve">Havi Díj tartalmazza a 3-as számú mellékletben definiált Országos Bitfolyam Hozzáférés szolgáltatáshoz kapcsolódó hozzáférési linkhez szükséges eszközök beszerzésének és telepítésének haviasított költségét </w:t>
      </w:r>
      <w:r w:rsidR="00283A33">
        <w:t>a link hosszúságától</w:t>
      </w:r>
      <w:r w:rsidR="00283A33" w:rsidRPr="00D21858">
        <w:t xml:space="preserve"> </w:t>
      </w:r>
      <w:r w:rsidR="003957E9" w:rsidRPr="00D21858">
        <w:t xml:space="preserve">függő és </w:t>
      </w:r>
      <w:r w:rsidR="00283A33">
        <w:t>a link hosszúságától</w:t>
      </w:r>
      <w:r w:rsidR="00283A33" w:rsidRPr="00D21858">
        <w:t xml:space="preserve"> </w:t>
      </w:r>
      <w:r w:rsidR="003957E9" w:rsidRPr="00D21858">
        <w:t>független bontásban.</w:t>
      </w:r>
    </w:p>
    <w:p w14:paraId="7750102B" w14:textId="77777777" w:rsidR="00816FA0" w:rsidRPr="00D21858" w:rsidRDefault="00816FA0" w:rsidP="003B4D4A">
      <w:pPr>
        <w:pStyle w:val="B"/>
      </w:pPr>
    </w:p>
    <w:p w14:paraId="4805B766" w14:textId="77777777" w:rsidR="00816FA0" w:rsidRPr="00D21858" w:rsidRDefault="00816FA0" w:rsidP="003B4D4A">
      <w:pPr>
        <w:rPr>
          <w:b/>
        </w:rPr>
      </w:pPr>
    </w:p>
    <w:p w14:paraId="66D16F59" w14:textId="77777777" w:rsidR="003B4D4A" w:rsidRPr="00D21858" w:rsidRDefault="00BF7EC0" w:rsidP="003B4D4A">
      <w:pPr>
        <w:pStyle w:val="A"/>
        <w:jc w:val="center"/>
        <w:rPr>
          <w:b/>
        </w:rPr>
      </w:pPr>
      <w:r w:rsidRPr="00D21858">
        <w:rPr>
          <w:b/>
        </w:rPr>
        <w:t>Országos</w:t>
      </w:r>
      <w:r w:rsidR="003B4D4A" w:rsidRPr="00D21858">
        <w:rPr>
          <w:b/>
        </w:rPr>
        <w:t xml:space="preserve"> Bitfolyam Hozzáférés és Hozzáférési Link Szolgáltatás</w:t>
      </w:r>
    </w:p>
    <w:p w14:paraId="66D16F5A" w14:textId="4D95DE2A" w:rsidR="003B4D4A" w:rsidRPr="00D21858" w:rsidRDefault="003B4D4A" w:rsidP="003B4D4A">
      <w:pPr>
        <w:pStyle w:val="A"/>
        <w:jc w:val="center"/>
        <w:rPr>
          <w:b/>
        </w:rPr>
      </w:pPr>
      <w:r w:rsidRPr="00D21858">
        <w:rPr>
          <w:b/>
        </w:rPr>
        <w:t>Megvalósítása Réz</w:t>
      </w:r>
      <w:r w:rsidR="00CC2D4C" w:rsidRPr="00D21858">
        <w:rPr>
          <w:b/>
        </w:rPr>
        <w:t>-xDSL Környezetben</w:t>
      </w:r>
      <w:r w:rsidRPr="00D21858">
        <w:rPr>
          <w:b/>
        </w:rPr>
        <w:t xml:space="preserve"> Díjai</w:t>
      </w:r>
    </w:p>
    <w:p w14:paraId="66D16F5B" w14:textId="77777777" w:rsidR="003B4D4A" w:rsidRPr="00D21858" w:rsidRDefault="003B4D4A" w:rsidP="003B4D4A">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3B4D4A" w:rsidRPr="00D21858" w14:paraId="66D16F5E" w14:textId="77777777" w:rsidTr="008054A0">
        <w:trPr>
          <w:cantSplit/>
          <w:trHeight w:val="427"/>
        </w:trPr>
        <w:tc>
          <w:tcPr>
            <w:tcW w:w="1253" w:type="dxa"/>
          </w:tcPr>
          <w:p w14:paraId="66D16F5C" w14:textId="77777777" w:rsidR="003B4D4A" w:rsidRPr="00D21858" w:rsidRDefault="008054A0" w:rsidP="008054A0">
            <w:pPr>
              <w:pStyle w:val="A"/>
              <w:ind w:left="0" w:firstLine="0"/>
              <w:rPr>
                <w:b/>
              </w:rPr>
            </w:pPr>
            <w:r w:rsidRPr="00D21858">
              <w:rPr>
                <w:b/>
              </w:rPr>
              <w:t>8</w:t>
            </w:r>
            <w:r w:rsidR="003B4D4A" w:rsidRPr="00D21858">
              <w:rPr>
                <w:b/>
              </w:rPr>
              <w:t>. 1</w:t>
            </w:r>
          </w:p>
        </w:tc>
        <w:tc>
          <w:tcPr>
            <w:tcW w:w="8080" w:type="dxa"/>
            <w:gridSpan w:val="2"/>
          </w:tcPr>
          <w:p w14:paraId="66D16F5D" w14:textId="77777777" w:rsidR="003B4D4A" w:rsidRPr="00D21858" w:rsidRDefault="003B4D4A" w:rsidP="008054A0">
            <w:pPr>
              <w:pStyle w:val="A"/>
              <w:ind w:left="0" w:firstLine="0"/>
              <w:rPr>
                <w:b/>
              </w:rPr>
            </w:pPr>
            <w:r w:rsidRPr="00D21858">
              <w:rPr>
                <w:b/>
              </w:rPr>
              <w:t>Egyszeri Díjak</w:t>
            </w:r>
          </w:p>
        </w:tc>
      </w:tr>
      <w:tr w:rsidR="003B4D4A" w:rsidRPr="00D21858" w14:paraId="66D16F65" w14:textId="77777777" w:rsidTr="008054A0">
        <w:trPr>
          <w:trHeight w:val="568"/>
        </w:trPr>
        <w:tc>
          <w:tcPr>
            <w:tcW w:w="1253" w:type="dxa"/>
          </w:tcPr>
          <w:p w14:paraId="66D16F62" w14:textId="0978D0CC" w:rsidR="003B4D4A" w:rsidRPr="00D21858" w:rsidRDefault="008054A0" w:rsidP="008054A0">
            <w:pPr>
              <w:pStyle w:val="A"/>
              <w:ind w:left="333" w:hanging="333"/>
            </w:pPr>
            <w:r w:rsidRPr="00D21858">
              <w:t>8</w:t>
            </w:r>
            <w:r w:rsidR="003B4D4A" w:rsidRPr="00D21858">
              <w:t>.1.1</w:t>
            </w:r>
          </w:p>
        </w:tc>
        <w:tc>
          <w:tcPr>
            <w:tcW w:w="6379" w:type="dxa"/>
          </w:tcPr>
          <w:p w14:paraId="66D16F63" w14:textId="70778A92" w:rsidR="003B4D4A" w:rsidRPr="00D21858" w:rsidRDefault="00E35FB7" w:rsidP="008054A0">
            <w:pPr>
              <w:pStyle w:val="A"/>
              <w:ind w:left="0" w:firstLine="0"/>
            </w:pPr>
            <w:r w:rsidRPr="00D21858">
              <w:t>Réz Érpáras Helyi Hurok Alkalmassági Vizsgálat Díj</w:t>
            </w:r>
          </w:p>
        </w:tc>
        <w:tc>
          <w:tcPr>
            <w:tcW w:w="1701" w:type="dxa"/>
          </w:tcPr>
          <w:p w14:paraId="66D16F64" w14:textId="10553FEF" w:rsidR="003B4D4A" w:rsidRPr="00D21858" w:rsidRDefault="00F66574" w:rsidP="00D6168A">
            <w:pPr>
              <w:pStyle w:val="A"/>
              <w:ind w:left="0" w:firstLine="0"/>
              <w:jc w:val="right"/>
              <w:rPr>
                <w:b/>
              </w:rPr>
            </w:pPr>
            <w:r>
              <w:rPr>
                <w:b/>
                <w:color w:val="000000"/>
              </w:rPr>
              <w:t>7.2</w:t>
            </w:r>
            <w:r w:rsidR="00D6168A">
              <w:rPr>
                <w:b/>
                <w:color w:val="000000"/>
              </w:rPr>
              <w:t>09</w:t>
            </w:r>
            <w:r w:rsidR="00FB0675" w:rsidRPr="00D21858">
              <w:rPr>
                <w:b/>
                <w:color w:val="000000"/>
              </w:rPr>
              <w:t xml:space="preserve"> </w:t>
            </w:r>
            <w:r w:rsidR="003B4D4A" w:rsidRPr="00D21858">
              <w:rPr>
                <w:b/>
              </w:rPr>
              <w:t>Ft</w:t>
            </w:r>
          </w:p>
        </w:tc>
      </w:tr>
      <w:tr w:rsidR="0032039D" w:rsidRPr="00D21858" w14:paraId="66D16F6A" w14:textId="77777777" w:rsidTr="008054A0">
        <w:trPr>
          <w:trHeight w:val="559"/>
        </w:trPr>
        <w:tc>
          <w:tcPr>
            <w:tcW w:w="1253" w:type="dxa"/>
          </w:tcPr>
          <w:p w14:paraId="66D16F66" w14:textId="74E5C889" w:rsidR="0032039D" w:rsidRPr="00D21858" w:rsidRDefault="0032039D" w:rsidP="0032039D">
            <w:pPr>
              <w:pStyle w:val="A"/>
              <w:ind w:left="0" w:firstLine="0"/>
            </w:pPr>
            <w:r w:rsidRPr="00D21858">
              <w:t>8.1.2</w:t>
            </w:r>
            <w:r>
              <w:t>.1</w:t>
            </w:r>
          </w:p>
        </w:tc>
        <w:tc>
          <w:tcPr>
            <w:tcW w:w="6379" w:type="dxa"/>
          </w:tcPr>
          <w:p w14:paraId="66D16F68" w14:textId="0909BFA5" w:rsidR="0032039D" w:rsidRPr="00D21858" w:rsidRDefault="0032039D" w:rsidP="0032039D">
            <w:pPr>
              <w:pStyle w:val="A"/>
              <w:ind w:left="0" w:firstLine="0"/>
            </w:pPr>
            <w:r>
              <w:rPr>
                <w:color w:val="000000"/>
              </w:rPr>
              <w:t xml:space="preserve">Központ Oldali </w:t>
            </w:r>
            <w:r w:rsidRPr="00D21858">
              <w:rPr>
                <w:color w:val="000000"/>
              </w:rPr>
              <w:t>Berendezés</w:t>
            </w:r>
            <w:r w:rsidR="00F66574">
              <w:rPr>
                <w:color w:val="000000"/>
              </w:rPr>
              <w:t xml:space="preserve"> vagy Végberendezés (CPE)</w:t>
            </w:r>
            <w:r w:rsidRPr="00D21858">
              <w:rPr>
                <w:color w:val="000000"/>
              </w:rPr>
              <w:t xml:space="preserve"> Alkalmassági Vizsgálat </w:t>
            </w:r>
            <w:r>
              <w:rPr>
                <w:color w:val="000000"/>
              </w:rPr>
              <w:t>Dokumentáció Alapján</w:t>
            </w:r>
          </w:p>
        </w:tc>
        <w:tc>
          <w:tcPr>
            <w:tcW w:w="1701" w:type="dxa"/>
          </w:tcPr>
          <w:p w14:paraId="66D16F69" w14:textId="318266A0" w:rsidR="0032039D" w:rsidRPr="00D21858" w:rsidRDefault="00F66574" w:rsidP="0032039D">
            <w:pPr>
              <w:pStyle w:val="A"/>
              <w:ind w:left="0" w:firstLine="0"/>
              <w:jc w:val="right"/>
              <w:rPr>
                <w:b/>
              </w:rPr>
            </w:pPr>
            <w:r>
              <w:rPr>
                <w:b/>
                <w:color w:val="000000"/>
              </w:rPr>
              <w:t>100.900</w:t>
            </w:r>
            <w:r w:rsidR="0032039D" w:rsidRPr="00D21858">
              <w:rPr>
                <w:b/>
                <w:color w:val="000000"/>
              </w:rPr>
              <w:t xml:space="preserve"> Ft</w:t>
            </w:r>
          </w:p>
        </w:tc>
      </w:tr>
      <w:tr w:rsidR="0032039D" w:rsidRPr="00D21858" w14:paraId="281EA33E" w14:textId="77777777" w:rsidTr="008054A0">
        <w:trPr>
          <w:trHeight w:val="559"/>
        </w:trPr>
        <w:tc>
          <w:tcPr>
            <w:tcW w:w="1253" w:type="dxa"/>
          </w:tcPr>
          <w:p w14:paraId="3B3D1D21" w14:textId="09B1A1CD" w:rsidR="0032039D" w:rsidRPr="00D21858" w:rsidRDefault="0032039D" w:rsidP="0032039D">
            <w:pPr>
              <w:pStyle w:val="A"/>
              <w:ind w:left="0" w:firstLine="0"/>
            </w:pPr>
            <w:r>
              <w:t>8.1.2.2</w:t>
            </w:r>
          </w:p>
        </w:tc>
        <w:tc>
          <w:tcPr>
            <w:tcW w:w="6379" w:type="dxa"/>
          </w:tcPr>
          <w:p w14:paraId="32934312" w14:textId="43785501" w:rsidR="0032039D" w:rsidRPr="00D21858" w:rsidRDefault="0032039D" w:rsidP="0032039D">
            <w:pPr>
              <w:pStyle w:val="A"/>
              <w:ind w:left="0" w:firstLine="0"/>
            </w:pPr>
            <w:r>
              <w:rPr>
                <w:color w:val="000000"/>
              </w:rPr>
              <w:t xml:space="preserve">Végberendezés (CPE) Alkalmassági Vizsgálat Laborban Telekom Által </w:t>
            </w:r>
          </w:p>
        </w:tc>
        <w:tc>
          <w:tcPr>
            <w:tcW w:w="1701" w:type="dxa"/>
          </w:tcPr>
          <w:p w14:paraId="5680D956" w14:textId="72A7E7CE" w:rsidR="0032039D" w:rsidRPr="00D21858" w:rsidRDefault="00656FA4" w:rsidP="0032039D">
            <w:pPr>
              <w:pStyle w:val="A"/>
              <w:ind w:left="0" w:firstLine="0"/>
              <w:jc w:val="right"/>
              <w:rPr>
                <w:b/>
              </w:rPr>
            </w:pPr>
            <w:r>
              <w:rPr>
                <w:b/>
                <w:color w:val="000000"/>
              </w:rPr>
              <w:t>403.600</w:t>
            </w:r>
            <w:r w:rsidR="0032039D">
              <w:rPr>
                <w:b/>
                <w:color w:val="000000"/>
              </w:rPr>
              <w:t xml:space="preserve"> Ft</w:t>
            </w:r>
          </w:p>
        </w:tc>
      </w:tr>
      <w:tr w:rsidR="0032039D" w:rsidRPr="00D21858" w14:paraId="4FFCDA91" w14:textId="77777777" w:rsidTr="008054A0">
        <w:trPr>
          <w:trHeight w:val="559"/>
        </w:trPr>
        <w:tc>
          <w:tcPr>
            <w:tcW w:w="1253" w:type="dxa"/>
          </w:tcPr>
          <w:p w14:paraId="6711EE37" w14:textId="71FB9514" w:rsidR="0032039D" w:rsidRPr="00D21858" w:rsidRDefault="0032039D" w:rsidP="0032039D">
            <w:pPr>
              <w:pStyle w:val="A"/>
              <w:ind w:left="0" w:firstLine="0"/>
            </w:pPr>
            <w:r>
              <w:t>8.1.2.3</w:t>
            </w:r>
          </w:p>
        </w:tc>
        <w:tc>
          <w:tcPr>
            <w:tcW w:w="6379" w:type="dxa"/>
          </w:tcPr>
          <w:p w14:paraId="35ECA69F" w14:textId="172923A7" w:rsidR="0032039D" w:rsidRPr="00D21858" w:rsidRDefault="0032039D" w:rsidP="0032039D">
            <w:pPr>
              <w:pStyle w:val="A"/>
              <w:ind w:left="0" w:firstLine="0"/>
            </w:pPr>
            <w:r>
              <w:rPr>
                <w:color w:val="000000"/>
              </w:rPr>
              <w:t>Végberendezés (CPE) Alkalmassági Vizsgálat Akkreditált Vizsgáló Laborban</w:t>
            </w:r>
          </w:p>
        </w:tc>
        <w:tc>
          <w:tcPr>
            <w:tcW w:w="1701" w:type="dxa"/>
          </w:tcPr>
          <w:p w14:paraId="52C0F827" w14:textId="20497F3C" w:rsidR="0032039D" w:rsidRPr="00D21858" w:rsidRDefault="0032039D" w:rsidP="0032039D">
            <w:pPr>
              <w:pStyle w:val="A"/>
              <w:ind w:left="0" w:firstLine="0"/>
              <w:jc w:val="right"/>
              <w:rPr>
                <w:b/>
              </w:rPr>
            </w:pPr>
            <w:r>
              <w:rPr>
                <w:b/>
                <w:color w:val="000000"/>
              </w:rPr>
              <w:t>121.000 Ft/embernap</w:t>
            </w:r>
          </w:p>
        </w:tc>
      </w:tr>
      <w:tr w:rsidR="0032039D" w:rsidRPr="00D21858" w14:paraId="66D16F7B" w14:textId="77777777" w:rsidTr="008054A0">
        <w:trPr>
          <w:cantSplit/>
          <w:trHeight w:val="699"/>
        </w:trPr>
        <w:tc>
          <w:tcPr>
            <w:tcW w:w="1253" w:type="dxa"/>
          </w:tcPr>
          <w:p w14:paraId="66D16F79" w14:textId="77777777" w:rsidR="0032039D" w:rsidRPr="00D21858" w:rsidRDefault="0032039D" w:rsidP="0032039D">
            <w:pPr>
              <w:pStyle w:val="A"/>
              <w:ind w:left="0" w:firstLine="0"/>
              <w:rPr>
                <w:b/>
              </w:rPr>
            </w:pPr>
            <w:r w:rsidRPr="00D21858">
              <w:rPr>
                <w:b/>
              </w:rPr>
              <w:t>8. 2</w:t>
            </w:r>
          </w:p>
        </w:tc>
        <w:tc>
          <w:tcPr>
            <w:tcW w:w="8080" w:type="dxa"/>
            <w:gridSpan w:val="2"/>
          </w:tcPr>
          <w:p w14:paraId="66D16F7A" w14:textId="77777777" w:rsidR="0032039D" w:rsidRPr="00D21858" w:rsidRDefault="0032039D" w:rsidP="0032039D">
            <w:pPr>
              <w:pStyle w:val="A"/>
              <w:ind w:left="0" w:firstLine="0"/>
              <w:jc w:val="left"/>
              <w:rPr>
                <w:b/>
                <w:color w:val="000000"/>
              </w:rPr>
            </w:pPr>
            <w:r w:rsidRPr="00D21858">
              <w:rPr>
                <w:b/>
                <w:color w:val="000000"/>
              </w:rPr>
              <w:t>Havi Díj</w:t>
            </w:r>
          </w:p>
        </w:tc>
      </w:tr>
      <w:tr w:rsidR="0032039D" w:rsidRPr="00D21858" w14:paraId="35093598" w14:textId="77777777" w:rsidTr="005E0F4C">
        <w:trPr>
          <w:trHeight w:val="699"/>
        </w:trPr>
        <w:tc>
          <w:tcPr>
            <w:tcW w:w="1253" w:type="dxa"/>
          </w:tcPr>
          <w:p w14:paraId="57447785" w14:textId="1FB76CE8" w:rsidR="0032039D" w:rsidRPr="00D21858" w:rsidRDefault="0032039D" w:rsidP="0032039D">
            <w:pPr>
              <w:pStyle w:val="A"/>
              <w:ind w:left="0" w:firstLine="0"/>
            </w:pPr>
            <w:r w:rsidRPr="00D21858">
              <w:t>8.2.1.</w:t>
            </w:r>
            <w:r w:rsidR="00C03085">
              <w:t>1</w:t>
            </w:r>
          </w:p>
        </w:tc>
        <w:tc>
          <w:tcPr>
            <w:tcW w:w="6379" w:type="dxa"/>
          </w:tcPr>
          <w:p w14:paraId="78AA1E93" w14:textId="77777777" w:rsidR="0032039D" w:rsidRPr="00D21858" w:rsidRDefault="0032039D" w:rsidP="0032039D">
            <w:pPr>
              <w:pStyle w:val="A"/>
              <w:ind w:left="0" w:firstLine="0"/>
              <w:rPr>
                <w:color w:val="000000"/>
              </w:rPr>
            </w:pPr>
            <w:r w:rsidRPr="00D21858">
              <w:rPr>
                <w:color w:val="000000"/>
              </w:rPr>
              <w:t>Országos Bitfolyam Hozzáférés Havi Díj</w:t>
            </w:r>
          </w:p>
          <w:p w14:paraId="3163F7DF" w14:textId="77777777" w:rsidR="0032039D" w:rsidRPr="00D21858" w:rsidRDefault="0032039D" w:rsidP="0032039D">
            <w:pPr>
              <w:pStyle w:val="A"/>
              <w:ind w:left="0" w:firstLine="0"/>
              <w:rPr>
                <w:color w:val="000000"/>
              </w:rPr>
            </w:pPr>
            <w:r w:rsidRPr="00D21858">
              <w:rPr>
                <w:color w:val="000000"/>
              </w:rPr>
              <w:t>20 Mbps</w:t>
            </w:r>
          </w:p>
        </w:tc>
        <w:tc>
          <w:tcPr>
            <w:tcW w:w="1701" w:type="dxa"/>
          </w:tcPr>
          <w:p w14:paraId="6328F343" w14:textId="2E74C851" w:rsidR="0032039D" w:rsidRPr="00D21858" w:rsidRDefault="005C52AB" w:rsidP="005C52AB">
            <w:pPr>
              <w:pStyle w:val="A"/>
              <w:ind w:left="0" w:firstLine="0"/>
              <w:jc w:val="right"/>
              <w:rPr>
                <w:b/>
                <w:color w:val="000000"/>
              </w:rPr>
            </w:pPr>
            <w:r>
              <w:rPr>
                <w:b/>
                <w:color w:val="000000"/>
              </w:rPr>
              <w:t>792</w:t>
            </w:r>
            <w:r w:rsidR="0032039D" w:rsidRPr="00D21858">
              <w:rPr>
                <w:b/>
                <w:color w:val="000000"/>
              </w:rPr>
              <w:t xml:space="preserve"> Ft/hó </w:t>
            </w:r>
          </w:p>
        </w:tc>
      </w:tr>
      <w:tr w:rsidR="0032039D" w:rsidRPr="00D21858" w14:paraId="66D16F8F" w14:textId="77777777" w:rsidTr="008054A0">
        <w:trPr>
          <w:trHeight w:val="699"/>
        </w:trPr>
        <w:tc>
          <w:tcPr>
            <w:tcW w:w="1253" w:type="dxa"/>
          </w:tcPr>
          <w:p w14:paraId="66D16F8B" w14:textId="698D1FDE" w:rsidR="0032039D" w:rsidRPr="00D21858" w:rsidRDefault="0032039D" w:rsidP="0032039D">
            <w:pPr>
              <w:pStyle w:val="A"/>
              <w:ind w:left="0" w:firstLine="0"/>
            </w:pPr>
            <w:bookmarkStart w:id="68" w:name="_Hlk523245296"/>
            <w:r w:rsidRPr="00D21858">
              <w:t>8.2.2.</w:t>
            </w:r>
            <w:r w:rsidR="00C03085">
              <w:t>1</w:t>
            </w:r>
          </w:p>
        </w:tc>
        <w:tc>
          <w:tcPr>
            <w:tcW w:w="6379" w:type="dxa"/>
          </w:tcPr>
          <w:p w14:paraId="4E9D667D" w14:textId="5219C07A" w:rsidR="0032039D" w:rsidRPr="00D21858" w:rsidDel="00A241FC" w:rsidRDefault="0032039D" w:rsidP="0032039D">
            <w:pPr>
              <w:pStyle w:val="A"/>
              <w:ind w:left="0" w:firstLine="0"/>
              <w:rPr>
                <w:color w:val="000000"/>
              </w:rPr>
            </w:pPr>
            <w:r w:rsidRPr="00D21858" w:rsidDel="00A241FC">
              <w:rPr>
                <w:color w:val="000000"/>
              </w:rPr>
              <w:t>Országos Bitfolyam Hozzáférés Havi Díj</w:t>
            </w:r>
            <w:r w:rsidRPr="00D21858">
              <w:rPr>
                <w:color w:val="000000"/>
              </w:rPr>
              <w:t xml:space="preserve"> Réz Érpár Költséggel</w:t>
            </w:r>
          </w:p>
          <w:p w14:paraId="66D16F8D" w14:textId="59D97FE8" w:rsidR="0032039D" w:rsidRPr="00D21858" w:rsidRDefault="0032039D" w:rsidP="0032039D">
            <w:pPr>
              <w:pStyle w:val="A"/>
              <w:ind w:left="0" w:firstLine="0"/>
              <w:rPr>
                <w:color w:val="000000"/>
              </w:rPr>
            </w:pPr>
            <w:r w:rsidRPr="00D21858" w:rsidDel="00A241FC">
              <w:rPr>
                <w:color w:val="000000"/>
              </w:rPr>
              <w:t>20 Mbps</w:t>
            </w:r>
          </w:p>
        </w:tc>
        <w:tc>
          <w:tcPr>
            <w:tcW w:w="1701" w:type="dxa"/>
          </w:tcPr>
          <w:p w14:paraId="66D16F8E" w14:textId="51359647" w:rsidR="0032039D" w:rsidRPr="00D21858" w:rsidRDefault="0032039D" w:rsidP="005C52AB">
            <w:pPr>
              <w:pStyle w:val="A"/>
              <w:ind w:left="0" w:firstLine="0"/>
              <w:jc w:val="right"/>
              <w:rPr>
                <w:b/>
                <w:color w:val="000000"/>
              </w:rPr>
            </w:pPr>
            <w:r w:rsidRPr="00D21858">
              <w:rPr>
                <w:b/>
                <w:color w:val="000000"/>
              </w:rPr>
              <w:t>2.</w:t>
            </w:r>
            <w:r w:rsidR="005C52AB">
              <w:rPr>
                <w:b/>
                <w:color w:val="000000"/>
              </w:rPr>
              <w:t>262</w:t>
            </w:r>
            <w:r w:rsidRPr="00D21858" w:rsidDel="00A241FC">
              <w:rPr>
                <w:b/>
                <w:color w:val="000000"/>
              </w:rPr>
              <w:t xml:space="preserve"> Ft/hó </w:t>
            </w:r>
          </w:p>
        </w:tc>
      </w:tr>
      <w:bookmarkEnd w:id="68"/>
      <w:tr w:rsidR="0032039D" w:rsidRPr="00D21858" w14:paraId="6819FE2F" w14:textId="77777777" w:rsidTr="00070CE5">
        <w:trPr>
          <w:trHeight w:val="699"/>
        </w:trPr>
        <w:tc>
          <w:tcPr>
            <w:tcW w:w="1253" w:type="dxa"/>
            <w:tcBorders>
              <w:top w:val="single" w:sz="6" w:space="0" w:color="auto"/>
              <w:left w:val="single" w:sz="6" w:space="0" w:color="auto"/>
              <w:bottom w:val="single" w:sz="6" w:space="0" w:color="auto"/>
              <w:right w:val="single" w:sz="6" w:space="0" w:color="auto"/>
            </w:tcBorders>
          </w:tcPr>
          <w:p w14:paraId="6CD5108F" w14:textId="0FD30D3E" w:rsidR="0032039D" w:rsidRPr="00D21858" w:rsidRDefault="0032039D" w:rsidP="00E532E2">
            <w:pPr>
              <w:pStyle w:val="A"/>
              <w:ind w:left="0" w:firstLine="0"/>
            </w:pPr>
            <w:r w:rsidRPr="00D21858">
              <w:t>8.2.</w:t>
            </w:r>
            <w:r w:rsidR="00E532E2">
              <w:t>3</w:t>
            </w:r>
            <w:r w:rsidRPr="00D21858">
              <w:t>.1</w:t>
            </w:r>
          </w:p>
        </w:tc>
        <w:tc>
          <w:tcPr>
            <w:tcW w:w="6379" w:type="dxa"/>
            <w:tcBorders>
              <w:top w:val="single" w:sz="6" w:space="0" w:color="auto"/>
              <w:left w:val="single" w:sz="6" w:space="0" w:color="auto"/>
              <w:bottom w:val="single" w:sz="6" w:space="0" w:color="auto"/>
              <w:right w:val="single" w:sz="6" w:space="0" w:color="auto"/>
            </w:tcBorders>
          </w:tcPr>
          <w:p w14:paraId="44E922F4" w14:textId="28C3ED60" w:rsidR="0032039D" w:rsidRPr="00D21858" w:rsidRDefault="0032039D" w:rsidP="00656FA4">
            <w:pPr>
              <w:pStyle w:val="A"/>
              <w:ind w:left="0" w:firstLine="0"/>
              <w:rPr>
                <w:color w:val="000000"/>
              </w:rPr>
            </w:pPr>
            <w:r w:rsidRPr="00D21858">
              <w:rPr>
                <w:color w:val="000000"/>
              </w:rPr>
              <w:t xml:space="preserve">Hozzáférési Link Szolgáltatás Távoli Hozzáféréshez </w:t>
            </w:r>
            <w:r w:rsidR="00656FA4">
              <w:rPr>
                <w:color w:val="000000"/>
              </w:rPr>
              <w:t>a link</w:t>
            </w:r>
            <w:r w:rsidR="00656FA4" w:rsidRPr="00D21858">
              <w:rPr>
                <w:color w:val="000000"/>
              </w:rPr>
              <w:t xml:space="preserve"> </w:t>
            </w:r>
            <w:r w:rsidRPr="00D21858">
              <w:rPr>
                <w:color w:val="000000"/>
              </w:rPr>
              <w:t>Hossz</w:t>
            </w:r>
            <w:r w:rsidR="00656FA4">
              <w:rPr>
                <w:color w:val="000000"/>
              </w:rPr>
              <w:t>úság</w:t>
            </w:r>
            <w:r w:rsidRPr="00D21858">
              <w:rPr>
                <w:color w:val="000000"/>
              </w:rPr>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tcPr>
          <w:p w14:paraId="3EEEBEC9" w14:textId="7F765569" w:rsidR="0032039D" w:rsidRPr="00D21858" w:rsidRDefault="00656FA4" w:rsidP="0032039D">
            <w:pPr>
              <w:pStyle w:val="A"/>
              <w:ind w:left="0" w:firstLine="0"/>
              <w:jc w:val="right"/>
              <w:rPr>
                <w:b/>
                <w:color w:val="000000"/>
              </w:rPr>
            </w:pPr>
            <w:r>
              <w:rPr>
                <w:b/>
                <w:color w:val="000000"/>
              </w:rPr>
              <w:t>481</w:t>
            </w:r>
            <w:r w:rsidR="0032039D" w:rsidRPr="00D21858">
              <w:rPr>
                <w:b/>
                <w:color w:val="000000"/>
              </w:rPr>
              <w:t xml:space="preserve"> Ft/hó</w:t>
            </w:r>
            <w:r>
              <w:rPr>
                <w:b/>
                <w:color w:val="000000"/>
              </w:rPr>
              <w:t>/ 2 szál</w:t>
            </w:r>
          </w:p>
        </w:tc>
      </w:tr>
      <w:tr w:rsidR="0032039D" w:rsidRPr="00D21858" w14:paraId="40F051FD" w14:textId="77777777" w:rsidTr="00070CE5">
        <w:trPr>
          <w:trHeight w:val="699"/>
        </w:trPr>
        <w:tc>
          <w:tcPr>
            <w:tcW w:w="1253" w:type="dxa"/>
            <w:tcBorders>
              <w:top w:val="single" w:sz="6" w:space="0" w:color="auto"/>
              <w:left w:val="single" w:sz="6" w:space="0" w:color="auto"/>
              <w:bottom w:val="single" w:sz="6" w:space="0" w:color="auto"/>
              <w:right w:val="single" w:sz="6" w:space="0" w:color="auto"/>
            </w:tcBorders>
          </w:tcPr>
          <w:p w14:paraId="483930C2" w14:textId="79B79FAB" w:rsidR="0032039D" w:rsidRPr="00D21858" w:rsidRDefault="0032039D" w:rsidP="00E532E2">
            <w:pPr>
              <w:pStyle w:val="A"/>
              <w:ind w:left="0" w:firstLine="0"/>
            </w:pPr>
            <w:r w:rsidRPr="00D21858">
              <w:t>8.2.</w:t>
            </w:r>
            <w:r w:rsidR="00E532E2">
              <w:t>3</w:t>
            </w:r>
            <w:r w:rsidRPr="00D21858">
              <w:t>.2</w:t>
            </w:r>
          </w:p>
        </w:tc>
        <w:tc>
          <w:tcPr>
            <w:tcW w:w="6379" w:type="dxa"/>
            <w:tcBorders>
              <w:top w:val="single" w:sz="6" w:space="0" w:color="auto"/>
              <w:left w:val="single" w:sz="6" w:space="0" w:color="auto"/>
              <w:bottom w:val="single" w:sz="6" w:space="0" w:color="auto"/>
              <w:right w:val="single" w:sz="6" w:space="0" w:color="auto"/>
            </w:tcBorders>
          </w:tcPr>
          <w:p w14:paraId="55105A97" w14:textId="731D5F2D" w:rsidR="0032039D" w:rsidRPr="00D21858" w:rsidRDefault="0032039D" w:rsidP="00410D82">
            <w:pPr>
              <w:pStyle w:val="A"/>
              <w:ind w:left="0" w:firstLine="0"/>
              <w:rPr>
                <w:color w:val="000000"/>
              </w:rPr>
            </w:pPr>
            <w:r w:rsidRPr="00D21858">
              <w:rPr>
                <w:color w:val="000000"/>
              </w:rPr>
              <w:t xml:space="preserve">Hozzáférési Link Szolgáltatás Távoli Hozzáféréshez </w:t>
            </w:r>
            <w:r w:rsidR="00410D82">
              <w:rPr>
                <w:color w:val="000000"/>
              </w:rPr>
              <w:t>a link</w:t>
            </w:r>
            <w:r w:rsidR="00410D82" w:rsidRPr="00D21858">
              <w:rPr>
                <w:color w:val="000000"/>
              </w:rPr>
              <w:t xml:space="preserve"> </w:t>
            </w:r>
            <w:r w:rsidRPr="00D21858">
              <w:rPr>
                <w:color w:val="000000"/>
              </w:rPr>
              <w:t>Hossz</w:t>
            </w:r>
            <w:r w:rsidR="00410D82">
              <w:rPr>
                <w:color w:val="000000"/>
              </w:rPr>
              <w:t>úság</w:t>
            </w:r>
            <w:r w:rsidRPr="00D21858">
              <w:rPr>
                <w:color w:val="000000"/>
              </w:rPr>
              <w:t>ától Függő Havi Díj</w:t>
            </w:r>
          </w:p>
        </w:tc>
        <w:tc>
          <w:tcPr>
            <w:tcW w:w="1701" w:type="dxa"/>
            <w:tcBorders>
              <w:top w:val="single" w:sz="6" w:space="0" w:color="auto"/>
              <w:left w:val="single" w:sz="6" w:space="0" w:color="auto"/>
              <w:bottom w:val="single" w:sz="6" w:space="0" w:color="auto"/>
              <w:right w:val="single" w:sz="6" w:space="0" w:color="auto"/>
            </w:tcBorders>
          </w:tcPr>
          <w:p w14:paraId="6F704412" w14:textId="4459D52E" w:rsidR="0032039D" w:rsidRPr="00D21858" w:rsidRDefault="00410D82" w:rsidP="0032039D">
            <w:pPr>
              <w:pStyle w:val="A"/>
              <w:ind w:left="0" w:firstLine="0"/>
              <w:jc w:val="right"/>
              <w:rPr>
                <w:b/>
                <w:color w:val="000000"/>
              </w:rPr>
            </w:pPr>
            <w:r>
              <w:rPr>
                <w:b/>
                <w:color w:val="000000"/>
              </w:rPr>
              <w:t>2,21</w:t>
            </w:r>
            <w:r w:rsidR="0032039D" w:rsidRPr="00D21858">
              <w:rPr>
                <w:b/>
                <w:color w:val="000000"/>
              </w:rPr>
              <w:t xml:space="preserve"> Ft/m/hó</w:t>
            </w:r>
            <w:r>
              <w:rPr>
                <w:b/>
                <w:color w:val="000000"/>
              </w:rPr>
              <w:t>/ 2 szál</w:t>
            </w:r>
            <w:r w:rsidR="0032039D" w:rsidRPr="00D21858">
              <w:rPr>
                <w:b/>
                <w:color w:val="000000"/>
              </w:rPr>
              <w:t xml:space="preserve"> </w:t>
            </w:r>
          </w:p>
        </w:tc>
      </w:tr>
    </w:tbl>
    <w:p w14:paraId="31E900E5" w14:textId="77777777" w:rsidR="00070CE5" w:rsidRPr="00D21858" w:rsidRDefault="00070CE5"/>
    <w:p w14:paraId="63D8CE62" w14:textId="491CE0F2" w:rsidR="00C61B1A" w:rsidRDefault="00C61B1A" w:rsidP="00E471FB">
      <w:pPr>
        <w:pStyle w:val="Cmsor2"/>
        <w:ind w:left="567" w:hanging="425"/>
      </w:pPr>
      <w:bookmarkStart w:id="69" w:name="_Toc531609275"/>
      <w:r>
        <w:t>8.3</w:t>
      </w:r>
      <w:r w:rsidR="00E471FB">
        <w:t> </w:t>
      </w:r>
      <w:r w:rsidR="00C33E5B">
        <w:t>Átmeneti rendelkezés 2019. j</w:t>
      </w:r>
      <w:r w:rsidR="00A30145">
        <w:t>únius</w:t>
      </w:r>
      <w:r w:rsidR="00C33E5B">
        <w:t xml:space="preserve"> 3</w:t>
      </w:r>
      <w:r w:rsidR="00A30145">
        <w:t>0</w:t>
      </w:r>
      <w:r w:rsidR="00C33E5B">
        <w:t xml:space="preserve">-ig - </w:t>
      </w:r>
      <w:r>
        <w:t>Előfizetői Végberen</w:t>
      </w:r>
      <w:r w:rsidR="00C33E5B">
        <w:t xml:space="preserve">dezés (CPE) Bérlet Havi Díj </w:t>
      </w:r>
      <w:r w:rsidR="00A55B17">
        <w:t>Réz-xDSL Környezetben</w:t>
      </w:r>
      <w:bookmarkEnd w:id="69"/>
    </w:p>
    <w:p w14:paraId="47B0F1CB" w14:textId="52779E1F" w:rsidR="00C61B1A" w:rsidRDefault="00C61B1A"/>
    <w:p w14:paraId="678C9A10" w14:textId="1CF9C234" w:rsidR="00C61B1A" w:rsidRDefault="00C61B1A" w:rsidP="00825BA9">
      <w:pPr>
        <w:pStyle w:val="B"/>
        <w:ind w:left="567" w:firstLine="0"/>
      </w:pPr>
      <w:r>
        <w:t>A Magyar Telekom a Jogosult igénye alapján 2019. j</w:t>
      </w:r>
      <w:r w:rsidR="00A30145">
        <w:t>únius</w:t>
      </w:r>
      <w:r>
        <w:t xml:space="preserve"> 3</w:t>
      </w:r>
      <w:r w:rsidR="00A30145">
        <w:t>0</w:t>
      </w:r>
      <w:r>
        <w:t xml:space="preserve">.-ig biztosítja </w:t>
      </w:r>
      <w:r w:rsidR="00C33E5B">
        <w:t xml:space="preserve">az </w:t>
      </w:r>
      <w:r w:rsidR="00C33E5B" w:rsidRPr="00C33E5B">
        <w:t>Országos Bitfolyam Hozzáféré</w:t>
      </w:r>
      <w:r w:rsidR="00C33E5B">
        <w:t>s Szolgáltatást</w:t>
      </w:r>
      <w:r>
        <w:t xml:space="preserve"> Magyar Telekom tulajdonú végberende</w:t>
      </w:r>
      <w:r w:rsidR="00C33E5B">
        <w:t xml:space="preserve">zéssel (CPE) történő létesítéssel és üzemeltetéssel. A Jogosult Szolgáltató </w:t>
      </w:r>
      <w:r>
        <w:t>a</w:t>
      </w:r>
      <w:r w:rsidR="00C33E5B">
        <w:t>z</w:t>
      </w:r>
      <w:r w:rsidRPr="00C61B1A">
        <w:t xml:space="preserve"> </w:t>
      </w:r>
      <w:r w:rsidR="00C33E5B">
        <w:t xml:space="preserve">átmeneti időszak alatt </w:t>
      </w:r>
      <w:r w:rsidRPr="00C61B1A">
        <w:t>Előfizetői Végberendezés (CPE) Bérlet Havi Díj Réz</w:t>
      </w:r>
      <w:r w:rsidR="00C33E5B">
        <w:t>-xDSL Környezetben díj ellenében veheti igénybe a szolgáltatást.</w:t>
      </w:r>
    </w:p>
    <w:p w14:paraId="3291E570" w14:textId="77777777" w:rsidR="00C33E5B" w:rsidRDefault="00C33E5B" w:rsidP="00C61B1A">
      <w:pPr>
        <w:pStyle w:val="B"/>
        <w:ind w:left="510" w:firstLine="0"/>
      </w:pPr>
    </w:p>
    <w:p w14:paraId="6D9D551E" w14:textId="62FACD1F" w:rsidR="00C61B1A" w:rsidRDefault="00C61B1A" w:rsidP="00825BA9">
      <w:pPr>
        <w:pStyle w:val="B"/>
        <w:ind w:left="567" w:firstLine="0"/>
      </w:pPr>
      <w:r>
        <w:t>2019. j</w:t>
      </w:r>
      <w:r w:rsidR="00A30145">
        <w:t>úlius</w:t>
      </w:r>
      <w:r>
        <w:t xml:space="preserve"> 1.-től a Magyar Telekom végberendezést nem biztosít, a Jogosult szolgáltató maga köteles gondoskodni a végberendezésről. A végpontokon üzemelő Magyar Telekom tulajdonú végberendezéseket a Jogosult megvásárolhatja, vagy lecserélheti saját tulajdonú végberendezésre.</w:t>
      </w:r>
    </w:p>
    <w:p w14:paraId="4633B56B" w14:textId="39CF51FB" w:rsidR="00C61B1A" w:rsidRDefault="00C61B1A"/>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C61B1A" w:rsidRPr="00D21858" w14:paraId="45B19E02" w14:textId="77777777" w:rsidTr="00C61B1A">
        <w:trPr>
          <w:trHeight w:val="699"/>
        </w:trPr>
        <w:tc>
          <w:tcPr>
            <w:tcW w:w="1253" w:type="dxa"/>
            <w:tcBorders>
              <w:top w:val="single" w:sz="6" w:space="0" w:color="auto"/>
              <w:left w:val="single" w:sz="6" w:space="0" w:color="auto"/>
              <w:bottom w:val="single" w:sz="6" w:space="0" w:color="auto"/>
              <w:right w:val="single" w:sz="6" w:space="0" w:color="auto"/>
            </w:tcBorders>
          </w:tcPr>
          <w:p w14:paraId="7616B278" w14:textId="3C5EC08A" w:rsidR="00C61B1A" w:rsidRPr="00D21858" w:rsidRDefault="00C61B1A" w:rsidP="00C61B1A">
            <w:pPr>
              <w:pStyle w:val="A"/>
              <w:ind w:left="0" w:firstLine="0"/>
            </w:pPr>
            <w:r w:rsidRPr="00D21858">
              <w:t>8.</w:t>
            </w:r>
            <w:r>
              <w:t>3</w:t>
            </w:r>
          </w:p>
        </w:tc>
        <w:tc>
          <w:tcPr>
            <w:tcW w:w="6379" w:type="dxa"/>
            <w:tcBorders>
              <w:top w:val="single" w:sz="6" w:space="0" w:color="auto"/>
              <w:left w:val="single" w:sz="6" w:space="0" w:color="auto"/>
              <w:bottom w:val="single" w:sz="6" w:space="0" w:color="auto"/>
              <w:right w:val="single" w:sz="6" w:space="0" w:color="auto"/>
            </w:tcBorders>
          </w:tcPr>
          <w:p w14:paraId="5FC98E58" w14:textId="77777777" w:rsidR="00C61B1A" w:rsidRPr="00D21858" w:rsidRDefault="00C61B1A" w:rsidP="00C61B1A">
            <w:pPr>
              <w:pStyle w:val="A"/>
              <w:ind w:left="0" w:firstLine="0"/>
              <w:rPr>
                <w:color w:val="000000"/>
              </w:rPr>
            </w:pPr>
            <w:r w:rsidRPr="00D21858">
              <w:rPr>
                <w:color w:val="000000"/>
              </w:rPr>
              <w:t>Előfizetői Végberendezés (CPE) Bérlet Havi Díj Réz – xDSL Környezetben</w:t>
            </w:r>
          </w:p>
        </w:tc>
        <w:tc>
          <w:tcPr>
            <w:tcW w:w="1701" w:type="dxa"/>
            <w:tcBorders>
              <w:top w:val="single" w:sz="6" w:space="0" w:color="auto"/>
              <w:left w:val="single" w:sz="6" w:space="0" w:color="auto"/>
              <w:bottom w:val="single" w:sz="6" w:space="0" w:color="auto"/>
              <w:right w:val="single" w:sz="6" w:space="0" w:color="auto"/>
            </w:tcBorders>
          </w:tcPr>
          <w:p w14:paraId="52669D69" w14:textId="27C43359" w:rsidR="00C61B1A" w:rsidRPr="00D21858" w:rsidRDefault="00795A67" w:rsidP="00C61B1A">
            <w:pPr>
              <w:pStyle w:val="A"/>
              <w:ind w:left="0" w:firstLine="0"/>
              <w:jc w:val="right"/>
              <w:rPr>
                <w:b/>
                <w:color w:val="000000"/>
              </w:rPr>
            </w:pPr>
            <w:r>
              <w:rPr>
                <w:b/>
                <w:color w:val="000000"/>
              </w:rPr>
              <w:t>471</w:t>
            </w:r>
            <w:r w:rsidR="00C61B1A" w:rsidRPr="00D21858">
              <w:rPr>
                <w:b/>
                <w:color w:val="000000"/>
              </w:rPr>
              <w:t xml:space="preserve"> Ft/hó </w:t>
            </w:r>
          </w:p>
        </w:tc>
      </w:tr>
    </w:tbl>
    <w:p w14:paraId="66D16F9F" w14:textId="50A2B1EC" w:rsidR="00731365" w:rsidRPr="00D21858" w:rsidRDefault="0013078A">
      <w:r w:rsidRPr="00D21858">
        <w:br w:type="column"/>
      </w:r>
    </w:p>
    <w:p w14:paraId="66D16FA0" w14:textId="77777777" w:rsidR="00C52872" w:rsidRPr="00D21858" w:rsidRDefault="0030020D" w:rsidP="00C52872">
      <w:pPr>
        <w:pStyle w:val="Cmsor1"/>
      </w:pPr>
      <w:bookmarkStart w:id="70" w:name="_Toc531609276"/>
      <w:r w:rsidRPr="00D21858">
        <w:t>9</w:t>
      </w:r>
      <w:r w:rsidR="00C52872" w:rsidRPr="00D21858">
        <w:t>. Országos Bitfolyam Hozzáférés FTTx-xDSL környezetben</w:t>
      </w:r>
      <w:bookmarkEnd w:id="70"/>
    </w:p>
    <w:p w14:paraId="66D16FA1" w14:textId="77777777" w:rsidR="00101D95" w:rsidRPr="00D21858" w:rsidRDefault="00101D95" w:rsidP="00E471FB">
      <w:pPr>
        <w:pStyle w:val="Cmsor2"/>
        <w:ind w:left="567" w:hanging="425"/>
      </w:pPr>
      <w:bookmarkStart w:id="71" w:name="_Toc531609277"/>
      <w:r w:rsidRPr="00D21858">
        <w:t>9.1 Egyszeri Díjak</w:t>
      </w:r>
      <w:bookmarkEnd w:id="71"/>
    </w:p>
    <w:p w14:paraId="65D9E7A4" w14:textId="77777777" w:rsidR="00E35FB7" w:rsidRPr="00D21858" w:rsidRDefault="00E35FB7" w:rsidP="00101D95">
      <w:pPr>
        <w:pStyle w:val="B"/>
        <w:ind w:firstLine="0"/>
      </w:pPr>
    </w:p>
    <w:p w14:paraId="6C6CA4F1" w14:textId="115983F0" w:rsidR="00E35FB7" w:rsidRPr="00D21858" w:rsidRDefault="00E35FB7" w:rsidP="006C14D5">
      <w:pPr>
        <w:pStyle w:val="Cmsor3"/>
        <w:ind w:left="567" w:hanging="283"/>
      </w:pPr>
      <w:bookmarkStart w:id="72" w:name="_Toc531609278"/>
      <w:r w:rsidRPr="00D21858">
        <w:t>9.1.1 Nem Réz Érpáras Előfizetői Szakasz Átengedés Megvalósíthatósági Vizsgálat Díj</w:t>
      </w:r>
      <w:bookmarkEnd w:id="72"/>
    </w:p>
    <w:p w14:paraId="484DC186" w14:textId="1312B55A" w:rsidR="003957E9" w:rsidRPr="00D21858" w:rsidRDefault="00E35FB7" w:rsidP="00825BA9">
      <w:pPr>
        <w:pStyle w:val="B"/>
        <w:ind w:left="567" w:firstLine="0"/>
      </w:pPr>
      <w:r w:rsidRPr="00D21858">
        <w:br/>
        <w:t>A Nem réz érpáras előfizetői szakasz átengedés megvalósíthatósági vizsgálat keretében a Magyar Telekom</w:t>
      </w:r>
      <w:r w:rsidR="002B57F2">
        <w:t xml:space="preserve"> </w:t>
      </w:r>
      <w:r w:rsidRPr="00D21858">
        <w:t xml:space="preserve">megvizsgálja, hogy az adott réz érpáras helyi hurok alkalmas-e szélessávú szolgáltatás nyújtására, illetve a helyi hurkon nyújtott szélessávú szolgáltatás zavarhat-e már meglévő egyéb szolgáltatást. A </w:t>
      </w:r>
      <w:r w:rsidR="00637517" w:rsidRPr="00D21858">
        <w:t>Nem Réz Érpáras Előfizetői Szakasz Átengedés Megvalósíthatósági Vizsgálat Díj</w:t>
      </w:r>
      <w:r w:rsidRPr="00D21858">
        <w:t xml:space="preserve"> az egyedi Országos bitfolyam Hozzáférés Szolgáltatással kapcsolatos helyszíni felmérési költségeket fedezi. </w:t>
      </w:r>
    </w:p>
    <w:p w14:paraId="3EC6B26F" w14:textId="77777777" w:rsidR="003957E9" w:rsidRPr="00D21858" w:rsidRDefault="003957E9" w:rsidP="00E35FB7">
      <w:pPr>
        <w:pStyle w:val="B"/>
      </w:pPr>
    </w:p>
    <w:p w14:paraId="1F00AB3D" w14:textId="21BBDAD4" w:rsidR="00E35FB7" w:rsidRPr="00D21858" w:rsidRDefault="00E35FB7" w:rsidP="00825BA9">
      <w:pPr>
        <w:pStyle w:val="B"/>
        <w:ind w:left="567" w:firstLine="0"/>
      </w:pPr>
      <w:r w:rsidRPr="00D21858">
        <w:t xml:space="preserve">A Magyar Telekom az Országos bitfolyam Hozzáféréssel kapcsolatosan az 4.A Mellékletben (Átengedés műszaki feltételei) és az 4.B Mellékletben (Helyi Hurok spektrumgazdálkodása) meghatározott információkat biztosítja a Jogosult számára. </w:t>
      </w:r>
    </w:p>
    <w:p w14:paraId="51ABE59C" w14:textId="77777777" w:rsidR="003957E9" w:rsidRPr="00D21858" w:rsidRDefault="003957E9" w:rsidP="00E35FB7">
      <w:pPr>
        <w:pStyle w:val="B"/>
        <w:ind w:firstLine="0"/>
      </w:pPr>
    </w:p>
    <w:p w14:paraId="77B5F609" w14:textId="2A1062D2" w:rsidR="00E35FB7" w:rsidRPr="00D21858" w:rsidRDefault="00E35FB7" w:rsidP="00825BA9">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69593BEE" w14:textId="2C190A5F" w:rsidR="003957E9" w:rsidRPr="00D21858" w:rsidRDefault="002B57F2" w:rsidP="00E35FB7">
      <w:pPr>
        <w:pStyle w:val="B"/>
      </w:pPr>
      <w:r>
        <w:t xml:space="preserve"> </w:t>
      </w:r>
      <w:r w:rsidR="00E35FB7" w:rsidRPr="00D21858">
        <w:tab/>
      </w:r>
    </w:p>
    <w:p w14:paraId="66D16FA8" w14:textId="6BDAE6E5" w:rsidR="00101D95" w:rsidRPr="00D21858" w:rsidRDefault="00E35FB7" w:rsidP="008C1218">
      <w:pPr>
        <w:pStyle w:val="B"/>
        <w:ind w:left="567" w:firstLine="0"/>
      </w:pPr>
      <w:r w:rsidRPr="00D21858">
        <w:t xml:space="preserve">Ha a </w:t>
      </w:r>
      <w:r w:rsidR="00637517" w:rsidRPr="00D21858">
        <w:t xml:space="preserve">Nem réz érpáras előfizetői szakasz átengedés megvalósíthatósági vizsgálat </w:t>
      </w:r>
      <w:r w:rsidRPr="00D21858">
        <w:t xml:space="preserve">során az előfizetői szakasz objektív műszaki okok miatt átengedésre alkalmatlannak minősül és amennyiben a jogosult szolgáltató a műszaki vizsgálatok eredményét nem vitatja a jogosult szolgáltató a </w:t>
      </w:r>
      <w:r w:rsidR="00637517" w:rsidRPr="00D21858">
        <w:t xml:space="preserve">Nem Réz Érpáras Előfizetői Szakasz Átengedés Megvalósíthatósági Vizsgálat Díj </w:t>
      </w:r>
      <w:r w:rsidRPr="00D21858">
        <w:t>50%-át köteles megtéríteni.</w:t>
      </w:r>
    </w:p>
    <w:p w14:paraId="66D16FA9" w14:textId="77777777" w:rsidR="00101D95" w:rsidRPr="00D21858" w:rsidRDefault="000110B1" w:rsidP="006C14D5">
      <w:pPr>
        <w:pStyle w:val="Cmsor3"/>
        <w:ind w:left="567" w:hanging="283"/>
      </w:pPr>
      <w:bookmarkStart w:id="73" w:name="_Toc531609279"/>
      <w:r w:rsidRPr="00D21858">
        <w:t>9</w:t>
      </w:r>
      <w:r w:rsidR="00101D95" w:rsidRPr="00D21858">
        <w:t>.1.2 Berendezés Alkalmassági Vizsgálat Díj</w:t>
      </w:r>
      <w:bookmarkEnd w:id="73"/>
    </w:p>
    <w:p w14:paraId="652FDC48" w14:textId="77777777" w:rsidR="003957E9" w:rsidRPr="00D21858" w:rsidRDefault="00101D95" w:rsidP="00825BA9">
      <w:pPr>
        <w:pStyle w:val="B"/>
        <w:ind w:left="567" w:firstLine="0"/>
      </w:pPr>
      <w:r w:rsidRPr="00D21858">
        <w:br/>
      </w:r>
      <w:r w:rsidR="003957E9" w:rsidRPr="00D21858">
        <w:t xml:space="preserve">A Berendezés Alkalmassági Vizsgálat Díj tartalmazza a Jogosult által alkalmazni kívánt berendezés bevizsgálásának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7822B4EF" w14:textId="77777777" w:rsidR="003957E9" w:rsidRPr="00D21858" w:rsidRDefault="003957E9" w:rsidP="003957E9">
      <w:pPr>
        <w:pStyle w:val="B"/>
        <w:ind w:left="567"/>
      </w:pPr>
    </w:p>
    <w:p w14:paraId="66841B8D" w14:textId="77777777" w:rsidR="003957E9" w:rsidRPr="00D21858" w:rsidRDefault="003957E9" w:rsidP="006C14D5">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7521CB42" w14:textId="77777777" w:rsidR="003957E9" w:rsidRPr="00D21858" w:rsidRDefault="003957E9" w:rsidP="003957E9">
      <w:pPr>
        <w:pStyle w:val="B"/>
        <w:ind w:left="567"/>
      </w:pPr>
    </w:p>
    <w:p w14:paraId="40E7F878" w14:textId="47D8BFC6" w:rsidR="003957E9" w:rsidRPr="00D21858" w:rsidRDefault="003957E9" w:rsidP="003957E9">
      <w:pPr>
        <w:pStyle w:val="B"/>
        <w:ind w:left="567" w:firstLine="0"/>
      </w:pPr>
      <w:r w:rsidRPr="00D21858">
        <w:t xml:space="preserve">Berendezés Alkalmassági 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w:t>
      </w:r>
      <w:r w:rsidRPr="00D21858">
        <w:lastRenderedPageBreak/>
        <w:t>bevizsgált eszközzel kapcsolatban Berendezés Alkalmassági Vizsgálat nem kerül elvégzésre.</w:t>
      </w:r>
    </w:p>
    <w:p w14:paraId="66D16FB5" w14:textId="77777777" w:rsidR="00101D95" w:rsidRDefault="000110B1" w:rsidP="00E471FB">
      <w:pPr>
        <w:pStyle w:val="Cmsor2"/>
        <w:ind w:left="567" w:hanging="425"/>
      </w:pPr>
      <w:bookmarkStart w:id="74" w:name="_Toc531609280"/>
      <w:r w:rsidRPr="00D21858">
        <w:t>9</w:t>
      </w:r>
      <w:r w:rsidR="00101D95" w:rsidRPr="00D21858">
        <w:t>.2. Havi Díjak</w:t>
      </w:r>
      <w:bookmarkEnd w:id="74"/>
    </w:p>
    <w:p w14:paraId="21772C68" w14:textId="77777777" w:rsidR="00B72D78" w:rsidRDefault="00B72D78" w:rsidP="008B2950">
      <w:pPr>
        <w:pStyle w:val="A"/>
      </w:pPr>
    </w:p>
    <w:p w14:paraId="2310E67A" w14:textId="77777777" w:rsidR="00B72D78" w:rsidRPr="008145F2" w:rsidRDefault="00B72D78" w:rsidP="00B72D78">
      <w:pPr>
        <w:pStyle w:val="B"/>
        <w:ind w:left="567" w:firstLine="0"/>
      </w:pPr>
      <w:r w:rsidRPr="008145F2">
        <w:t>Az országos bitfolyam hozzáférés jelen alpontban nem szereplő névleges letöltési sebesség szerinti havi díjainak felszámítása a 3.b piaci határozat rendelkező részének I. számú mellékletében meghatározott díjaknak megfelelően történik.</w:t>
      </w:r>
    </w:p>
    <w:p w14:paraId="5A668F1D" w14:textId="77777777" w:rsidR="00B72D78" w:rsidRPr="00B72D78" w:rsidRDefault="00B72D78" w:rsidP="00B72D78">
      <w:pPr>
        <w:pStyle w:val="B"/>
        <w:ind w:left="567" w:firstLine="0"/>
      </w:pPr>
      <w:r w:rsidRPr="008145F2">
        <w:t>Az országos bitfolyam hozzáférés jelen alpontban feltüntetett névleges letöltési sebesség szerinti havi díjait a Magyar Telekom minden Jogosulttal szemben egységesen alkalmazza.</w:t>
      </w:r>
    </w:p>
    <w:p w14:paraId="66D16FB6" w14:textId="6C3583E0" w:rsidR="00101D95" w:rsidRPr="00D21858" w:rsidRDefault="000110B1" w:rsidP="006C14D5">
      <w:pPr>
        <w:pStyle w:val="Cmsor3"/>
        <w:ind w:left="567" w:hanging="283"/>
      </w:pPr>
      <w:bookmarkStart w:id="75" w:name="_Toc531609281"/>
      <w:r w:rsidRPr="00D21858">
        <w:t>9</w:t>
      </w:r>
      <w:r w:rsidR="00101D95" w:rsidRPr="00D21858">
        <w:t>.2.1</w:t>
      </w:r>
      <w:r w:rsidR="002B57F2">
        <w:t> </w:t>
      </w:r>
      <w:r w:rsidR="00101D95" w:rsidRPr="00D21858">
        <w:t xml:space="preserve">Országos Bitfolyam Hozzáférés </w:t>
      </w:r>
      <w:r w:rsidRPr="00D21858">
        <w:t xml:space="preserve">FTTx-xDSL </w:t>
      </w:r>
      <w:r w:rsidR="00CC2D4C" w:rsidRPr="00D21858">
        <w:t>Környezetben</w:t>
      </w:r>
      <w:r w:rsidR="00101D95" w:rsidRPr="00D21858">
        <w:t xml:space="preserve"> Havi Díj</w:t>
      </w:r>
      <w:bookmarkEnd w:id="75"/>
    </w:p>
    <w:p w14:paraId="66D16FB7" w14:textId="77777777" w:rsidR="00101D95" w:rsidRPr="00D21858" w:rsidRDefault="00101D95" w:rsidP="00825BA9">
      <w:pPr>
        <w:pStyle w:val="B"/>
        <w:ind w:left="567" w:firstLine="0"/>
      </w:pPr>
      <w:r w:rsidRPr="00D21858">
        <w:br/>
        <w:t>Az Országos</w:t>
      </w:r>
      <w:r w:rsidR="000110B1" w:rsidRPr="00D21858">
        <w:t xml:space="preserve"> </w:t>
      </w:r>
      <w:r w:rsidRPr="00D21858">
        <w:t>Bitfolyam Hozzáféréssel érintett egyedi végpontra vonatkozóan az Országos bitfolyam Hozzáférés Havi Díj a fenntartás, üzemeltetés és támogató tevékenységek költségeit tartalmazza.</w:t>
      </w:r>
    </w:p>
    <w:p w14:paraId="66D16FB8" w14:textId="7241AB18" w:rsidR="00101D95" w:rsidRPr="00D21858" w:rsidRDefault="000110B1" w:rsidP="006C14D5">
      <w:pPr>
        <w:pStyle w:val="Cmsor3"/>
        <w:ind w:left="567" w:hanging="283"/>
      </w:pPr>
      <w:bookmarkStart w:id="76" w:name="_Toc531609282"/>
      <w:r w:rsidRPr="00D21858">
        <w:t>9</w:t>
      </w:r>
      <w:r w:rsidR="00101D95" w:rsidRPr="00D21858">
        <w:t>.2.2</w:t>
      </w:r>
      <w:r w:rsidR="002B57F2">
        <w:t> </w:t>
      </w:r>
      <w:r w:rsidRPr="00D21858">
        <w:t>Országos</w:t>
      </w:r>
      <w:r w:rsidR="00101D95" w:rsidRPr="00D21858">
        <w:t xml:space="preserve"> Bitfolyam Hozzáférés </w:t>
      </w:r>
      <w:r w:rsidRPr="00D21858">
        <w:t xml:space="preserve">FTTx-xDSL </w:t>
      </w:r>
      <w:r w:rsidR="00101D95" w:rsidRPr="00D21858">
        <w:t>Havi Díj Réz Érpár</w:t>
      </w:r>
      <w:r w:rsidR="002B57F2">
        <w:t xml:space="preserve"> </w:t>
      </w:r>
      <w:r w:rsidR="00101D95" w:rsidRPr="00D21858">
        <w:t>Költséggel</w:t>
      </w:r>
      <w:bookmarkEnd w:id="76"/>
    </w:p>
    <w:p w14:paraId="66D16FB9" w14:textId="2FC356A6" w:rsidR="00101D95" w:rsidRPr="00D21858" w:rsidRDefault="00101D95" w:rsidP="00825BA9">
      <w:pPr>
        <w:pStyle w:val="B"/>
        <w:ind w:left="567" w:firstLine="0"/>
      </w:pPr>
      <w:r w:rsidRPr="00D21858">
        <w:br/>
        <w:t xml:space="preserve">A Országos Bitfolyam Hozzáféréssel érintett egyedi végpontra vonatkozóan az Országos bitfolyam Hozzáférés Havi Díj Réz Érpár Költséggel </w:t>
      </w:r>
      <w:r w:rsidR="002B57F2">
        <w:t xml:space="preserve">(teljes) </w:t>
      </w:r>
      <w:r w:rsidRPr="00D21858">
        <w:t>a fenntartás, üzemeltetés és támogató tevékenységek költségein túl tartalmazza a réz érpár fenntartási költségét is.</w:t>
      </w:r>
    </w:p>
    <w:p w14:paraId="2B6D083A" w14:textId="6141EE03" w:rsidR="00322522" w:rsidRPr="00D21858" w:rsidRDefault="00101D95" w:rsidP="008C1218">
      <w:pPr>
        <w:pStyle w:val="B"/>
        <w:ind w:left="567" w:firstLine="0"/>
      </w:pPr>
      <w:r w:rsidRPr="00861E08">
        <w:t xml:space="preserve">Az Országos bitfolyam Hozzáférés Havi Díj Réz Érpár Költséggel Díj </w:t>
      </w:r>
      <w:r w:rsidR="00CC2D4C" w:rsidRPr="00861E08">
        <w:t>teljes</w:t>
      </w:r>
      <w:r w:rsidRPr="00861E08">
        <w:t xml:space="preserve"> Országos bitfolyam Hozzáférés szolgáltatás esetén számlázható.</w:t>
      </w:r>
    </w:p>
    <w:p w14:paraId="43A08462" w14:textId="717FFF9D" w:rsidR="00322522" w:rsidRPr="00D21858" w:rsidRDefault="00322522" w:rsidP="006C14D5">
      <w:pPr>
        <w:pStyle w:val="Cmsor3"/>
        <w:ind w:left="567" w:hanging="283"/>
      </w:pPr>
      <w:bookmarkStart w:id="77" w:name="_Toc531609283"/>
      <w:r w:rsidRPr="00D21858">
        <w:t>9.2.</w:t>
      </w:r>
      <w:r w:rsidR="00E532E2">
        <w:t>3</w:t>
      </w:r>
      <w:r w:rsidR="00E532E2" w:rsidRPr="00D21858">
        <w:t> </w:t>
      </w:r>
      <w:r w:rsidRPr="00D21858">
        <w:t>Hozzáférési Link Szolgáltatás Távoli Hozzáféréshez</w:t>
      </w:r>
      <w:bookmarkEnd w:id="77"/>
    </w:p>
    <w:p w14:paraId="3AA83020" w14:textId="58B416AF" w:rsidR="00A55B17" w:rsidRDefault="00322522" w:rsidP="00825BA9">
      <w:pPr>
        <w:pStyle w:val="B"/>
        <w:ind w:left="567" w:firstLine="0"/>
      </w:pPr>
      <w:r w:rsidRPr="00D21858">
        <w:br/>
      </w:r>
      <w:r w:rsidR="003957E9" w:rsidRPr="00D21858">
        <w:t xml:space="preserve">A Hozzáférési Link Szolgáltatás </w:t>
      </w:r>
      <w:r w:rsidR="00283A33">
        <w:t>Távoli Hozzáféréshez</w:t>
      </w:r>
      <w:r w:rsidR="00283A33" w:rsidRPr="00D21858">
        <w:t xml:space="preserve"> </w:t>
      </w:r>
      <w:r w:rsidR="003957E9" w:rsidRPr="00D21858">
        <w:t xml:space="preserve">Havi Díj tartalmazza a 3-as számú mellékletben definiált Országos Bitfolyam Hozzáférés szolgáltatáshoz kapcsolódó hozzáférési linkhez szükséges eszközök beszerzésének és telepítésének haviasított költségét </w:t>
      </w:r>
      <w:r w:rsidR="005A614E">
        <w:t>a link hosszúságától</w:t>
      </w:r>
      <w:r w:rsidR="005A614E" w:rsidRPr="00D21858">
        <w:t xml:space="preserve"> </w:t>
      </w:r>
      <w:r w:rsidR="003957E9" w:rsidRPr="00D21858">
        <w:t xml:space="preserve">függő és </w:t>
      </w:r>
      <w:r w:rsidR="005A614E">
        <w:t>a link hosszúságától</w:t>
      </w:r>
      <w:r w:rsidR="005A614E" w:rsidRPr="00D21858">
        <w:t xml:space="preserve"> </w:t>
      </w:r>
      <w:r w:rsidR="003957E9" w:rsidRPr="00D21858">
        <w:t>független bontásban.</w:t>
      </w:r>
    </w:p>
    <w:p w14:paraId="0C871252" w14:textId="77777777" w:rsidR="00A55B17" w:rsidRDefault="00A55B17" w:rsidP="00101D95"/>
    <w:p w14:paraId="66D16FBD" w14:textId="77777777" w:rsidR="00101D95" w:rsidRPr="00D21858" w:rsidRDefault="00101D95" w:rsidP="00101D95">
      <w:pPr>
        <w:rPr>
          <w:b/>
        </w:rPr>
      </w:pPr>
    </w:p>
    <w:p w14:paraId="66D16FBE" w14:textId="77777777" w:rsidR="00AB04F9" w:rsidRPr="00D21858" w:rsidRDefault="00101D95" w:rsidP="00AB04F9">
      <w:pPr>
        <w:pStyle w:val="B"/>
        <w:jc w:val="center"/>
        <w:rPr>
          <w:b/>
        </w:rPr>
      </w:pPr>
      <w:r w:rsidRPr="00D21858">
        <w:rPr>
          <w:b/>
        </w:rPr>
        <w:t>Országos Bitfolyam Hozzáférés FTTx-xDSL</w:t>
      </w:r>
    </w:p>
    <w:p w14:paraId="66D16FBF" w14:textId="77777777" w:rsidR="00101D95" w:rsidRPr="00D21858" w:rsidRDefault="00101D95" w:rsidP="00AB04F9">
      <w:pPr>
        <w:pStyle w:val="B"/>
        <w:jc w:val="center"/>
        <w:rPr>
          <w:b/>
        </w:rPr>
      </w:pPr>
      <w:r w:rsidRPr="00D21858">
        <w:rPr>
          <w:b/>
        </w:rPr>
        <w:t>környezetben</w:t>
      </w:r>
      <w:r w:rsidR="000110B1" w:rsidRPr="00D21858">
        <w:rPr>
          <w:b/>
        </w:rPr>
        <w:t xml:space="preserve"> </w:t>
      </w:r>
      <w:r w:rsidRPr="00D21858">
        <w:rPr>
          <w:b/>
        </w:rPr>
        <w:t>és Hozzáférési Link Szolgáltatás</w:t>
      </w:r>
    </w:p>
    <w:p w14:paraId="66D16FC0" w14:textId="77777777" w:rsidR="00101D95" w:rsidRPr="00D21858" w:rsidRDefault="00101D95" w:rsidP="00101D95">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101D95" w:rsidRPr="00D21858" w14:paraId="66D16FC3" w14:textId="77777777" w:rsidTr="008054A0">
        <w:trPr>
          <w:cantSplit/>
          <w:trHeight w:val="427"/>
        </w:trPr>
        <w:tc>
          <w:tcPr>
            <w:tcW w:w="1253" w:type="dxa"/>
          </w:tcPr>
          <w:p w14:paraId="66D16FC1" w14:textId="77777777" w:rsidR="00101D95" w:rsidRPr="00D21858" w:rsidRDefault="000110B1" w:rsidP="008054A0">
            <w:pPr>
              <w:pStyle w:val="A"/>
              <w:ind w:left="0" w:firstLine="0"/>
              <w:rPr>
                <w:b/>
              </w:rPr>
            </w:pPr>
            <w:r w:rsidRPr="00D21858">
              <w:rPr>
                <w:b/>
              </w:rPr>
              <w:t>9</w:t>
            </w:r>
            <w:r w:rsidR="00101D95" w:rsidRPr="00D21858">
              <w:rPr>
                <w:b/>
              </w:rPr>
              <w:t>. 1</w:t>
            </w:r>
          </w:p>
        </w:tc>
        <w:tc>
          <w:tcPr>
            <w:tcW w:w="8080" w:type="dxa"/>
            <w:gridSpan w:val="2"/>
          </w:tcPr>
          <w:p w14:paraId="66D16FC2" w14:textId="77777777" w:rsidR="00101D95" w:rsidRPr="00D21858" w:rsidRDefault="00101D95" w:rsidP="008054A0">
            <w:pPr>
              <w:pStyle w:val="A"/>
              <w:ind w:left="0" w:firstLine="0"/>
              <w:rPr>
                <w:b/>
              </w:rPr>
            </w:pPr>
            <w:r w:rsidRPr="00D21858">
              <w:rPr>
                <w:b/>
              </w:rPr>
              <w:t>Egyszeri Díjak</w:t>
            </w:r>
          </w:p>
        </w:tc>
      </w:tr>
      <w:tr w:rsidR="00101D95" w:rsidRPr="00D21858" w14:paraId="66D16FCA" w14:textId="77777777" w:rsidTr="008054A0">
        <w:trPr>
          <w:trHeight w:val="568"/>
        </w:trPr>
        <w:tc>
          <w:tcPr>
            <w:tcW w:w="1253" w:type="dxa"/>
          </w:tcPr>
          <w:p w14:paraId="66D16FC7" w14:textId="08C132FD" w:rsidR="00101D95" w:rsidRPr="00D21858" w:rsidRDefault="000110B1" w:rsidP="008054A0">
            <w:pPr>
              <w:pStyle w:val="A"/>
              <w:ind w:left="333" w:hanging="333"/>
            </w:pPr>
            <w:r w:rsidRPr="00D21858">
              <w:t>9</w:t>
            </w:r>
            <w:r w:rsidR="00101D95" w:rsidRPr="00D21858">
              <w:t>.1.1</w:t>
            </w:r>
          </w:p>
        </w:tc>
        <w:tc>
          <w:tcPr>
            <w:tcW w:w="6379" w:type="dxa"/>
          </w:tcPr>
          <w:p w14:paraId="66D16FC8" w14:textId="6C59B673" w:rsidR="00101D95" w:rsidRPr="00D21858" w:rsidRDefault="00B94A7A" w:rsidP="008054A0">
            <w:pPr>
              <w:pStyle w:val="A"/>
              <w:ind w:left="0" w:firstLine="0"/>
            </w:pPr>
            <w:r w:rsidRPr="00D21858">
              <w:t>Nem Réz Érpáras Előfizetői Szakasz Átengedés Megvalósíthatósági Vizsgálat Díj</w:t>
            </w:r>
          </w:p>
        </w:tc>
        <w:tc>
          <w:tcPr>
            <w:tcW w:w="1701" w:type="dxa"/>
          </w:tcPr>
          <w:p w14:paraId="66D16FC9" w14:textId="259B62AE" w:rsidR="00101D95" w:rsidRPr="00D21858" w:rsidRDefault="008B3F93" w:rsidP="00D6168A">
            <w:pPr>
              <w:pStyle w:val="A"/>
              <w:ind w:left="0" w:firstLine="0"/>
              <w:jc w:val="right"/>
              <w:rPr>
                <w:b/>
              </w:rPr>
            </w:pPr>
            <w:r>
              <w:rPr>
                <w:b/>
                <w:color w:val="000000"/>
              </w:rPr>
              <w:t>7.2</w:t>
            </w:r>
            <w:r w:rsidR="00D6168A">
              <w:rPr>
                <w:b/>
                <w:color w:val="000000"/>
              </w:rPr>
              <w:t>09</w:t>
            </w:r>
            <w:r w:rsidR="00A81090" w:rsidRPr="00D21858">
              <w:rPr>
                <w:b/>
                <w:color w:val="000000"/>
              </w:rPr>
              <w:t xml:space="preserve"> </w:t>
            </w:r>
            <w:r w:rsidR="00101D95" w:rsidRPr="00D21858">
              <w:rPr>
                <w:b/>
              </w:rPr>
              <w:t>Ft</w:t>
            </w:r>
          </w:p>
        </w:tc>
      </w:tr>
      <w:tr w:rsidR="00AA75A4" w:rsidRPr="00D21858" w14:paraId="66D16FCF" w14:textId="77777777" w:rsidTr="008054A0">
        <w:trPr>
          <w:trHeight w:val="559"/>
        </w:trPr>
        <w:tc>
          <w:tcPr>
            <w:tcW w:w="1253" w:type="dxa"/>
          </w:tcPr>
          <w:p w14:paraId="66D16FCB" w14:textId="1F34B755" w:rsidR="00AA75A4" w:rsidRPr="00D21858" w:rsidRDefault="00AA75A4" w:rsidP="00AA75A4">
            <w:pPr>
              <w:pStyle w:val="A"/>
              <w:ind w:left="0" w:firstLine="0"/>
            </w:pPr>
            <w:r w:rsidRPr="00D21858">
              <w:t>9.1.2</w:t>
            </w:r>
            <w:r>
              <w:t>.1</w:t>
            </w:r>
          </w:p>
        </w:tc>
        <w:tc>
          <w:tcPr>
            <w:tcW w:w="6379" w:type="dxa"/>
          </w:tcPr>
          <w:p w14:paraId="66D16FCD" w14:textId="2DACCFE7" w:rsidR="00AA75A4" w:rsidRPr="00D21858" w:rsidRDefault="00AA75A4" w:rsidP="00AA75A4">
            <w:pPr>
              <w:pStyle w:val="A"/>
              <w:ind w:left="0" w:firstLine="0"/>
            </w:pPr>
            <w:r>
              <w:rPr>
                <w:color w:val="000000"/>
              </w:rPr>
              <w:t xml:space="preserve">Központ Oldali </w:t>
            </w:r>
            <w:r w:rsidRPr="00D21858">
              <w:rPr>
                <w:color w:val="000000"/>
              </w:rPr>
              <w:t>Berendezés</w:t>
            </w:r>
            <w:r w:rsidR="008B3F93">
              <w:rPr>
                <w:color w:val="000000"/>
              </w:rPr>
              <w:t xml:space="preserve"> vagy Végberendezés</w:t>
            </w:r>
            <w:r w:rsidRPr="00D21858">
              <w:rPr>
                <w:color w:val="000000"/>
              </w:rPr>
              <w:t xml:space="preserve"> Alkalmassági Vizsgálat </w:t>
            </w:r>
            <w:r>
              <w:rPr>
                <w:color w:val="000000"/>
              </w:rPr>
              <w:t>Dokumentáció Alapján</w:t>
            </w:r>
          </w:p>
        </w:tc>
        <w:tc>
          <w:tcPr>
            <w:tcW w:w="1701" w:type="dxa"/>
          </w:tcPr>
          <w:p w14:paraId="66D16FCE" w14:textId="55256854" w:rsidR="00AA75A4" w:rsidRPr="00D21858" w:rsidRDefault="008B3F93" w:rsidP="00AA75A4">
            <w:pPr>
              <w:pStyle w:val="A"/>
              <w:ind w:left="0" w:firstLine="0"/>
              <w:jc w:val="right"/>
              <w:rPr>
                <w:b/>
              </w:rPr>
            </w:pPr>
            <w:r>
              <w:rPr>
                <w:b/>
                <w:color w:val="000000"/>
              </w:rPr>
              <w:t>100.900</w:t>
            </w:r>
            <w:r w:rsidR="00AA75A4" w:rsidRPr="00D21858">
              <w:rPr>
                <w:b/>
                <w:color w:val="000000"/>
              </w:rPr>
              <w:t xml:space="preserve"> Ft</w:t>
            </w:r>
          </w:p>
        </w:tc>
      </w:tr>
      <w:tr w:rsidR="00AA75A4" w:rsidRPr="00D21858" w14:paraId="2614BE8F" w14:textId="77777777" w:rsidTr="003358AA">
        <w:trPr>
          <w:trHeight w:val="559"/>
        </w:trPr>
        <w:tc>
          <w:tcPr>
            <w:tcW w:w="1253" w:type="dxa"/>
          </w:tcPr>
          <w:p w14:paraId="0EA45E45" w14:textId="104204CD" w:rsidR="00AA75A4" w:rsidRPr="00D21858" w:rsidRDefault="00AA75A4" w:rsidP="00AA75A4">
            <w:pPr>
              <w:pStyle w:val="A"/>
              <w:ind w:left="0" w:firstLine="0"/>
            </w:pPr>
            <w:r>
              <w:t>9.1.2.2</w:t>
            </w:r>
          </w:p>
        </w:tc>
        <w:tc>
          <w:tcPr>
            <w:tcW w:w="6379" w:type="dxa"/>
          </w:tcPr>
          <w:p w14:paraId="52C12B5F" w14:textId="6C6975EE" w:rsidR="00AA75A4" w:rsidRPr="00D21858" w:rsidRDefault="00AA75A4" w:rsidP="00AA75A4">
            <w:pPr>
              <w:pStyle w:val="A"/>
              <w:ind w:left="0" w:firstLine="0"/>
            </w:pPr>
            <w:r>
              <w:rPr>
                <w:color w:val="000000"/>
              </w:rPr>
              <w:t xml:space="preserve">Végberendezés (CPE) Alkalmassági Vizsgálat Laborban Telekom Által </w:t>
            </w:r>
          </w:p>
        </w:tc>
        <w:tc>
          <w:tcPr>
            <w:tcW w:w="1701" w:type="dxa"/>
          </w:tcPr>
          <w:p w14:paraId="57A9BF17" w14:textId="1720446C" w:rsidR="00AA75A4" w:rsidRPr="00D21858" w:rsidRDefault="008B3F93" w:rsidP="00AA75A4">
            <w:pPr>
              <w:pStyle w:val="A"/>
              <w:ind w:left="0" w:firstLine="0"/>
              <w:jc w:val="right"/>
              <w:rPr>
                <w:b/>
              </w:rPr>
            </w:pPr>
            <w:r>
              <w:rPr>
                <w:b/>
                <w:color w:val="000000"/>
              </w:rPr>
              <w:t>403.600</w:t>
            </w:r>
            <w:r w:rsidR="00AA75A4">
              <w:rPr>
                <w:b/>
                <w:color w:val="000000"/>
              </w:rPr>
              <w:t xml:space="preserve"> Ft</w:t>
            </w:r>
          </w:p>
        </w:tc>
      </w:tr>
      <w:tr w:rsidR="00AA75A4" w:rsidRPr="00D21858" w14:paraId="2B6CE804" w14:textId="77777777" w:rsidTr="003358AA">
        <w:trPr>
          <w:trHeight w:val="559"/>
        </w:trPr>
        <w:tc>
          <w:tcPr>
            <w:tcW w:w="1253" w:type="dxa"/>
          </w:tcPr>
          <w:p w14:paraId="372FA1B1" w14:textId="6391C59F" w:rsidR="00AA75A4" w:rsidRPr="00D21858" w:rsidRDefault="00AA75A4" w:rsidP="00AA75A4">
            <w:pPr>
              <w:pStyle w:val="A"/>
              <w:ind w:left="0" w:firstLine="0"/>
            </w:pPr>
            <w:r>
              <w:t>9.1.2.3</w:t>
            </w:r>
          </w:p>
        </w:tc>
        <w:tc>
          <w:tcPr>
            <w:tcW w:w="6379" w:type="dxa"/>
          </w:tcPr>
          <w:p w14:paraId="395ACA2F" w14:textId="76B7531C" w:rsidR="00AA75A4" w:rsidRPr="00D21858" w:rsidRDefault="00AA75A4" w:rsidP="00AA75A4">
            <w:pPr>
              <w:pStyle w:val="A"/>
              <w:ind w:left="0" w:firstLine="0"/>
            </w:pPr>
            <w:r>
              <w:rPr>
                <w:color w:val="000000"/>
              </w:rPr>
              <w:t>Végberendezés (CPE) Alkalmassági Vizsgálat Akkreditált Vizsgáló Laborban</w:t>
            </w:r>
          </w:p>
        </w:tc>
        <w:tc>
          <w:tcPr>
            <w:tcW w:w="1701" w:type="dxa"/>
          </w:tcPr>
          <w:p w14:paraId="6B0B4BEE" w14:textId="71FC558D" w:rsidR="00AA75A4" w:rsidRPr="00D21858" w:rsidRDefault="00AA75A4" w:rsidP="00AA75A4">
            <w:pPr>
              <w:pStyle w:val="A"/>
              <w:ind w:left="0" w:firstLine="0"/>
              <w:jc w:val="right"/>
              <w:rPr>
                <w:b/>
              </w:rPr>
            </w:pPr>
            <w:r>
              <w:rPr>
                <w:b/>
                <w:color w:val="000000"/>
              </w:rPr>
              <w:t>121.000 Ft/embernap</w:t>
            </w:r>
          </w:p>
        </w:tc>
      </w:tr>
      <w:tr w:rsidR="00AA75A4" w:rsidRPr="00D21858" w14:paraId="66D16FE0" w14:textId="77777777" w:rsidTr="008054A0">
        <w:trPr>
          <w:cantSplit/>
          <w:trHeight w:val="699"/>
        </w:trPr>
        <w:tc>
          <w:tcPr>
            <w:tcW w:w="1253" w:type="dxa"/>
          </w:tcPr>
          <w:p w14:paraId="66D16FDE" w14:textId="77777777" w:rsidR="00AA75A4" w:rsidRPr="00D21858" w:rsidRDefault="00AA75A4" w:rsidP="00AA75A4">
            <w:pPr>
              <w:pStyle w:val="A"/>
              <w:ind w:left="0" w:firstLine="0"/>
              <w:rPr>
                <w:b/>
              </w:rPr>
            </w:pPr>
            <w:r w:rsidRPr="00D21858">
              <w:rPr>
                <w:b/>
              </w:rPr>
              <w:lastRenderedPageBreak/>
              <w:t>9. 2</w:t>
            </w:r>
          </w:p>
        </w:tc>
        <w:tc>
          <w:tcPr>
            <w:tcW w:w="8080" w:type="dxa"/>
            <w:gridSpan w:val="2"/>
          </w:tcPr>
          <w:p w14:paraId="66D16FDF" w14:textId="77777777" w:rsidR="00AA75A4" w:rsidRPr="00D21858" w:rsidRDefault="00AA75A4" w:rsidP="00AA75A4">
            <w:pPr>
              <w:pStyle w:val="A"/>
              <w:ind w:left="0" w:firstLine="0"/>
              <w:jc w:val="left"/>
              <w:rPr>
                <w:b/>
                <w:color w:val="000000"/>
              </w:rPr>
            </w:pPr>
            <w:r w:rsidRPr="00D21858">
              <w:rPr>
                <w:b/>
                <w:color w:val="000000"/>
              </w:rPr>
              <w:t>Havi Díj</w:t>
            </w:r>
          </w:p>
        </w:tc>
      </w:tr>
      <w:tr w:rsidR="00AA75A4" w:rsidRPr="00D21858" w14:paraId="66D16FE5" w14:textId="77777777" w:rsidTr="008054A0">
        <w:trPr>
          <w:trHeight w:val="699"/>
        </w:trPr>
        <w:tc>
          <w:tcPr>
            <w:tcW w:w="1253" w:type="dxa"/>
          </w:tcPr>
          <w:p w14:paraId="66D16FE1" w14:textId="77777777" w:rsidR="00AA75A4" w:rsidRPr="00D21858" w:rsidRDefault="00AA75A4" w:rsidP="00AA75A4">
            <w:pPr>
              <w:pStyle w:val="A"/>
              <w:ind w:left="0" w:firstLine="0"/>
            </w:pPr>
            <w:r w:rsidRPr="00D21858">
              <w:t>9.2.1.1</w:t>
            </w:r>
          </w:p>
        </w:tc>
        <w:tc>
          <w:tcPr>
            <w:tcW w:w="6379" w:type="dxa"/>
          </w:tcPr>
          <w:p w14:paraId="66D16FE2" w14:textId="77777777" w:rsidR="00AA75A4" w:rsidRPr="00D21858" w:rsidRDefault="00AA75A4" w:rsidP="00AA75A4">
            <w:pPr>
              <w:pStyle w:val="A"/>
              <w:ind w:left="0" w:firstLine="0"/>
              <w:rPr>
                <w:color w:val="000000"/>
              </w:rPr>
            </w:pPr>
            <w:r w:rsidRPr="00D21858">
              <w:rPr>
                <w:color w:val="000000"/>
              </w:rPr>
              <w:t>Országos Bitfolyam Hozzáférés Havi Díj (részleges)</w:t>
            </w:r>
          </w:p>
          <w:p w14:paraId="66D16FE3" w14:textId="332BEFB0" w:rsidR="00AA75A4" w:rsidRPr="00D21858" w:rsidRDefault="00AA75A4" w:rsidP="00AA75A4">
            <w:pPr>
              <w:pStyle w:val="A"/>
              <w:ind w:left="0" w:firstLine="0"/>
              <w:rPr>
                <w:color w:val="000000"/>
              </w:rPr>
            </w:pPr>
            <w:r w:rsidRPr="00D21858">
              <w:rPr>
                <w:color w:val="000000"/>
              </w:rPr>
              <w:t>30 Mbps</w:t>
            </w:r>
          </w:p>
        </w:tc>
        <w:tc>
          <w:tcPr>
            <w:tcW w:w="1701" w:type="dxa"/>
          </w:tcPr>
          <w:p w14:paraId="66D16FE4" w14:textId="4BED97E9" w:rsidR="00AA75A4" w:rsidRPr="00D21858" w:rsidRDefault="00AA75A4" w:rsidP="005C52AB">
            <w:pPr>
              <w:pStyle w:val="A"/>
              <w:ind w:left="0" w:firstLine="0"/>
              <w:jc w:val="right"/>
              <w:rPr>
                <w:b/>
                <w:color w:val="000000"/>
              </w:rPr>
            </w:pPr>
            <w:r w:rsidRPr="00D21858">
              <w:rPr>
                <w:b/>
                <w:color w:val="000000"/>
              </w:rPr>
              <w:t>1.</w:t>
            </w:r>
            <w:r w:rsidR="005C52AB">
              <w:rPr>
                <w:b/>
                <w:color w:val="000000"/>
              </w:rPr>
              <w:t>422</w:t>
            </w:r>
            <w:r w:rsidRPr="00D21858">
              <w:rPr>
                <w:b/>
                <w:color w:val="000000"/>
              </w:rPr>
              <w:t xml:space="preserve"> Ft/hó </w:t>
            </w:r>
          </w:p>
        </w:tc>
      </w:tr>
      <w:tr w:rsidR="00AA75A4" w:rsidRPr="00D21858" w14:paraId="66D16FF2" w14:textId="77777777" w:rsidTr="008054A0">
        <w:trPr>
          <w:trHeight w:val="699"/>
        </w:trPr>
        <w:tc>
          <w:tcPr>
            <w:tcW w:w="1253" w:type="dxa"/>
          </w:tcPr>
          <w:p w14:paraId="66D16FEE" w14:textId="74E993B8" w:rsidR="00AA75A4" w:rsidRPr="00D21858" w:rsidRDefault="00AA75A4" w:rsidP="00E532E2">
            <w:pPr>
              <w:pStyle w:val="A"/>
              <w:ind w:left="0" w:firstLine="0"/>
            </w:pPr>
            <w:r w:rsidRPr="00D21858">
              <w:t>9.2.</w:t>
            </w:r>
            <w:r w:rsidR="00E532E2">
              <w:t>2</w:t>
            </w:r>
            <w:r w:rsidRPr="00D21858">
              <w:t>.1</w:t>
            </w:r>
          </w:p>
        </w:tc>
        <w:tc>
          <w:tcPr>
            <w:tcW w:w="6379" w:type="dxa"/>
          </w:tcPr>
          <w:p w14:paraId="66D16FEF" w14:textId="77777777" w:rsidR="00AA75A4" w:rsidRPr="00D21858" w:rsidRDefault="00AA75A4" w:rsidP="00AA75A4">
            <w:pPr>
              <w:pStyle w:val="A"/>
              <w:ind w:left="0" w:firstLine="0"/>
              <w:rPr>
                <w:color w:val="000000"/>
              </w:rPr>
            </w:pPr>
            <w:r w:rsidRPr="00D21858">
              <w:rPr>
                <w:color w:val="000000"/>
              </w:rPr>
              <w:t>Országos Bitfolyam Hozzáférés Havi Díj Réz Érpár Költséggel (teljes)</w:t>
            </w:r>
          </w:p>
          <w:p w14:paraId="66D16FF0" w14:textId="3797110C" w:rsidR="00AA75A4" w:rsidRPr="00D21858" w:rsidRDefault="00AA75A4" w:rsidP="00AA75A4">
            <w:pPr>
              <w:pStyle w:val="A"/>
              <w:ind w:left="0" w:firstLine="0"/>
              <w:rPr>
                <w:color w:val="000000"/>
              </w:rPr>
            </w:pPr>
            <w:r w:rsidRPr="00D21858">
              <w:rPr>
                <w:color w:val="000000"/>
              </w:rPr>
              <w:t>30 Mbps</w:t>
            </w:r>
          </w:p>
        </w:tc>
        <w:tc>
          <w:tcPr>
            <w:tcW w:w="1701" w:type="dxa"/>
          </w:tcPr>
          <w:p w14:paraId="66D16FF1" w14:textId="3FD4DE06" w:rsidR="00AA75A4" w:rsidRPr="00D21858" w:rsidRDefault="00AA75A4" w:rsidP="005C52AB">
            <w:pPr>
              <w:pStyle w:val="A"/>
              <w:ind w:left="0" w:firstLine="0"/>
              <w:jc w:val="right"/>
              <w:rPr>
                <w:b/>
                <w:color w:val="000000"/>
              </w:rPr>
            </w:pPr>
            <w:r w:rsidRPr="00D21858">
              <w:rPr>
                <w:b/>
                <w:color w:val="000000"/>
              </w:rPr>
              <w:t>2.</w:t>
            </w:r>
            <w:r w:rsidR="005C52AB">
              <w:rPr>
                <w:b/>
                <w:color w:val="000000"/>
              </w:rPr>
              <w:t>262</w:t>
            </w:r>
            <w:r w:rsidRPr="00D21858">
              <w:rPr>
                <w:b/>
                <w:color w:val="000000"/>
              </w:rPr>
              <w:t xml:space="preserve"> Ft/hó</w:t>
            </w:r>
          </w:p>
        </w:tc>
      </w:tr>
      <w:tr w:rsidR="009F616C" w:rsidRPr="00D21858" w14:paraId="01BDBC8F" w14:textId="77777777" w:rsidTr="004F7DB2">
        <w:trPr>
          <w:trHeight w:val="699"/>
        </w:trPr>
        <w:tc>
          <w:tcPr>
            <w:tcW w:w="1253" w:type="dxa"/>
            <w:tcBorders>
              <w:top w:val="single" w:sz="6" w:space="0" w:color="auto"/>
              <w:left w:val="single" w:sz="6" w:space="0" w:color="auto"/>
              <w:bottom w:val="single" w:sz="6" w:space="0" w:color="auto"/>
              <w:right w:val="single" w:sz="6" w:space="0" w:color="auto"/>
            </w:tcBorders>
          </w:tcPr>
          <w:p w14:paraId="231AC728" w14:textId="64566079" w:rsidR="009F616C" w:rsidRPr="00D21858" w:rsidRDefault="009F616C" w:rsidP="0010227D">
            <w:pPr>
              <w:pStyle w:val="A"/>
              <w:ind w:left="0" w:firstLine="0"/>
            </w:pPr>
            <w:r w:rsidRPr="00D21858">
              <w:t>9.2.</w:t>
            </w:r>
            <w:r w:rsidR="00E532E2">
              <w:t>3</w:t>
            </w:r>
            <w:r w:rsidRPr="00D21858">
              <w:t>.1</w:t>
            </w:r>
          </w:p>
        </w:tc>
        <w:tc>
          <w:tcPr>
            <w:tcW w:w="6379" w:type="dxa"/>
            <w:tcBorders>
              <w:top w:val="single" w:sz="6" w:space="0" w:color="auto"/>
              <w:left w:val="single" w:sz="6" w:space="0" w:color="auto"/>
              <w:bottom w:val="single" w:sz="6" w:space="0" w:color="auto"/>
              <w:right w:val="single" w:sz="6" w:space="0" w:color="auto"/>
            </w:tcBorders>
          </w:tcPr>
          <w:p w14:paraId="555701BA" w14:textId="3D5CBBE4" w:rsidR="009F616C" w:rsidRPr="00D21858" w:rsidRDefault="009F616C" w:rsidP="008B3F93">
            <w:pPr>
              <w:pStyle w:val="A"/>
              <w:ind w:left="0" w:firstLine="0"/>
              <w:rPr>
                <w:color w:val="000000"/>
              </w:rPr>
            </w:pPr>
            <w:r w:rsidRPr="00D21858">
              <w:rPr>
                <w:color w:val="000000"/>
              </w:rPr>
              <w:t xml:space="preserve">Hozzáférési Link Szolgáltatás Távoli Hozzáféréshez </w:t>
            </w:r>
            <w:r w:rsidR="008B3F93">
              <w:rPr>
                <w:color w:val="000000"/>
              </w:rPr>
              <w:t>a link</w:t>
            </w:r>
            <w:r w:rsidR="008B3F93" w:rsidRPr="00D21858">
              <w:rPr>
                <w:color w:val="000000"/>
              </w:rPr>
              <w:t xml:space="preserve"> </w:t>
            </w:r>
            <w:r w:rsidRPr="00D21858">
              <w:rPr>
                <w:color w:val="000000"/>
              </w:rPr>
              <w:t>Hossz</w:t>
            </w:r>
            <w:r w:rsidR="008B3F93">
              <w:rPr>
                <w:color w:val="000000"/>
              </w:rPr>
              <w:t>úság</w:t>
            </w:r>
            <w:r w:rsidRPr="00D21858">
              <w:rPr>
                <w:color w:val="000000"/>
              </w:rPr>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tcPr>
          <w:p w14:paraId="05EA1F41" w14:textId="29A0F2B2" w:rsidR="009F616C" w:rsidRPr="00D21858" w:rsidRDefault="008B3F93" w:rsidP="009F616C">
            <w:pPr>
              <w:pStyle w:val="A"/>
              <w:ind w:left="0" w:firstLine="0"/>
              <w:jc w:val="right"/>
              <w:rPr>
                <w:b/>
                <w:color w:val="000000"/>
              </w:rPr>
            </w:pPr>
            <w:r>
              <w:rPr>
                <w:b/>
                <w:color w:val="000000"/>
              </w:rPr>
              <w:t>481</w:t>
            </w:r>
            <w:r w:rsidR="009F616C" w:rsidRPr="00D21858">
              <w:rPr>
                <w:b/>
                <w:color w:val="000000"/>
              </w:rPr>
              <w:t xml:space="preserve"> Ft/hó</w:t>
            </w:r>
            <w:r>
              <w:rPr>
                <w:b/>
                <w:color w:val="000000"/>
              </w:rPr>
              <w:t>/ 2 szál</w:t>
            </w:r>
          </w:p>
        </w:tc>
      </w:tr>
      <w:tr w:rsidR="009F616C" w:rsidRPr="00D21858" w14:paraId="067B1F79" w14:textId="77777777" w:rsidTr="004F7DB2">
        <w:trPr>
          <w:trHeight w:val="699"/>
        </w:trPr>
        <w:tc>
          <w:tcPr>
            <w:tcW w:w="1253" w:type="dxa"/>
            <w:tcBorders>
              <w:top w:val="single" w:sz="6" w:space="0" w:color="auto"/>
              <w:left w:val="single" w:sz="6" w:space="0" w:color="auto"/>
              <w:bottom w:val="single" w:sz="6" w:space="0" w:color="auto"/>
              <w:right w:val="single" w:sz="6" w:space="0" w:color="auto"/>
            </w:tcBorders>
          </w:tcPr>
          <w:p w14:paraId="66F77969" w14:textId="1E8B5A7A" w:rsidR="009F616C" w:rsidRPr="00D21858" w:rsidRDefault="009F616C" w:rsidP="00E532E2">
            <w:pPr>
              <w:pStyle w:val="A"/>
              <w:ind w:left="0" w:firstLine="0"/>
            </w:pPr>
            <w:r w:rsidRPr="00D21858">
              <w:t>9.2.</w:t>
            </w:r>
            <w:r w:rsidR="00E532E2">
              <w:t>3</w:t>
            </w:r>
            <w:r w:rsidRPr="00D21858">
              <w:t>.2</w:t>
            </w:r>
          </w:p>
        </w:tc>
        <w:tc>
          <w:tcPr>
            <w:tcW w:w="6379" w:type="dxa"/>
            <w:tcBorders>
              <w:top w:val="single" w:sz="6" w:space="0" w:color="auto"/>
              <w:left w:val="single" w:sz="6" w:space="0" w:color="auto"/>
              <w:bottom w:val="single" w:sz="6" w:space="0" w:color="auto"/>
              <w:right w:val="single" w:sz="6" w:space="0" w:color="auto"/>
            </w:tcBorders>
          </w:tcPr>
          <w:p w14:paraId="3EF9AB95" w14:textId="13C0834F" w:rsidR="009F616C" w:rsidRPr="00D21858" w:rsidRDefault="009F616C" w:rsidP="008B3F93">
            <w:pPr>
              <w:pStyle w:val="A"/>
              <w:ind w:left="0" w:firstLine="0"/>
              <w:rPr>
                <w:color w:val="000000"/>
              </w:rPr>
            </w:pPr>
            <w:r w:rsidRPr="00D21858">
              <w:rPr>
                <w:color w:val="000000"/>
              </w:rPr>
              <w:t xml:space="preserve">Hozzáférési Link Szolgáltatás Távoli Hozzáféréshez </w:t>
            </w:r>
            <w:r w:rsidR="008B3F93">
              <w:rPr>
                <w:color w:val="000000"/>
              </w:rPr>
              <w:t>a link</w:t>
            </w:r>
            <w:r w:rsidR="008B3F93" w:rsidRPr="00D21858">
              <w:rPr>
                <w:color w:val="000000"/>
              </w:rPr>
              <w:t xml:space="preserve"> </w:t>
            </w:r>
            <w:r w:rsidRPr="00D21858">
              <w:rPr>
                <w:color w:val="000000"/>
              </w:rPr>
              <w:t>Hossz</w:t>
            </w:r>
            <w:r w:rsidR="008B3F93">
              <w:rPr>
                <w:color w:val="000000"/>
              </w:rPr>
              <w:t>ús</w:t>
            </w:r>
            <w:r w:rsidRPr="00D21858">
              <w:rPr>
                <w:color w:val="000000"/>
              </w:rPr>
              <w:t>á</w:t>
            </w:r>
            <w:r w:rsidR="008B3F93">
              <w:rPr>
                <w:color w:val="000000"/>
              </w:rPr>
              <w:t>gá</w:t>
            </w:r>
            <w:r w:rsidRPr="00D21858">
              <w:rPr>
                <w:color w:val="000000"/>
              </w:rPr>
              <w:t>tól Függő Havi Díj</w:t>
            </w:r>
          </w:p>
        </w:tc>
        <w:tc>
          <w:tcPr>
            <w:tcW w:w="1701" w:type="dxa"/>
            <w:tcBorders>
              <w:top w:val="single" w:sz="6" w:space="0" w:color="auto"/>
              <w:left w:val="single" w:sz="6" w:space="0" w:color="auto"/>
              <w:bottom w:val="single" w:sz="6" w:space="0" w:color="auto"/>
              <w:right w:val="single" w:sz="6" w:space="0" w:color="auto"/>
            </w:tcBorders>
          </w:tcPr>
          <w:p w14:paraId="0B3835F8" w14:textId="1E4F01F0" w:rsidR="009F616C" w:rsidRPr="00D21858" w:rsidRDefault="008B3F93" w:rsidP="009F616C">
            <w:pPr>
              <w:pStyle w:val="A"/>
              <w:ind w:left="0" w:firstLine="0"/>
              <w:jc w:val="right"/>
              <w:rPr>
                <w:b/>
                <w:color w:val="000000"/>
              </w:rPr>
            </w:pPr>
            <w:r>
              <w:rPr>
                <w:b/>
                <w:color w:val="000000"/>
              </w:rPr>
              <w:t>2,21</w:t>
            </w:r>
            <w:r w:rsidR="009F616C" w:rsidRPr="00D21858">
              <w:rPr>
                <w:b/>
                <w:color w:val="000000"/>
              </w:rPr>
              <w:t xml:space="preserve"> Ft/m/hó</w:t>
            </w:r>
            <w:r>
              <w:rPr>
                <w:b/>
                <w:color w:val="000000"/>
              </w:rPr>
              <w:t>/ 2 szál</w:t>
            </w:r>
            <w:r w:rsidR="009F616C" w:rsidRPr="00D21858">
              <w:rPr>
                <w:b/>
                <w:color w:val="000000"/>
              </w:rPr>
              <w:t xml:space="preserve"> </w:t>
            </w:r>
          </w:p>
        </w:tc>
      </w:tr>
    </w:tbl>
    <w:p w14:paraId="5C83244E" w14:textId="2B82C33F" w:rsidR="00B71432" w:rsidRDefault="00B71432"/>
    <w:p w14:paraId="03FFDB45" w14:textId="18979F99" w:rsidR="00B71432" w:rsidRDefault="00B71432" w:rsidP="00E471FB">
      <w:pPr>
        <w:pStyle w:val="Cmsor2"/>
        <w:ind w:left="567" w:hanging="425"/>
      </w:pPr>
      <w:bookmarkStart w:id="78" w:name="_Toc531609284"/>
      <w:r>
        <w:t>9.3 Átmeneti rendelkezés 2019. j</w:t>
      </w:r>
      <w:r w:rsidR="00E532E2">
        <w:t>únius</w:t>
      </w:r>
      <w:r>
        <w:t xml:space="preserve"> 3</w:t>
      </w:r>
      <w:r w:rsidR="00E532E2">
        <w:t>0</w:t>
      </w:r>
      <w:r>
        <w:t xml:space="preserve">-ig - Előfizetői Végberendezés (CPE) Bérlet Havi Díj </w:t>
      </w:r>
      <w:r w:rsidR="00A55B17">
        <w:t>FTTx-xDSL Környezetben</w:t>
      </w:r>
      <w:bookmarkEnd w:id="78"/>
    </w:p>
    <w:p w14:paraId="488BDDD4" w14:textId="2FC92C3D" w:rsidR="00B71432" w:rsidRDefault="00B71432" w:rsidP="00B71432"/>
    <w:p w14:paraId="38C9DF50" w14:textId="23DF07E5" w:rsidR="00B71432" w:rsidRDefault="00B71432" w:rsidP="00825BA9">
      <w:pPr>
        <w:pStyle w:val="B"/>
        <w:ind w:left="567" w:firstLine="0"/>
      </w:pPr>
      <w:r>
        <w:t>A Magyar Telekom a Jogosult igénye alapján 2019. j</w:t>
      </w:r>
      <w:r w:rsidR="00E532E2">
        <w:t>únius</w:t>
      </w:r>
      <w:r>
        <w:t xml:space="preserve"> 3</w:t>
      </w:r>
      <w:r w:rsidR="00E532E2">
        <w:t>0</w:t>
      </w:r>
      <w:r>
        <w:t xml:space="preserve">.-ig biztosítja az </w:t>
      </w:r>
      <w:r w:rsidRPr="00C33E5B">
        <w:t>Országos Bitfolyam Hozzáféré</w:t>
      </w:r>
      <w:r>
        <w:t>s Szolgáltatást Magyar Telekom tulajdonú végberendezéssel (CPE) történő létesítéssel és üzemeltetéssel. A Jogosult Szolgáltató az</w:t>
      </w:r>
      <w:r w:rsidRPr="00C61B1A">
        <w:t xml:space="preserve"> </w:t>
      </w:r>
      <w:r>
        <w:t xml:space="preserve">átmeneti időszak alatt </w:t>
      </w:r>
      <w:r w:rsidRPr="00C61B1A">
        <w:t xml:space="preserve">Előfizetői Végberendezés </w:t>
      </w:r>
      <w:r w:rsidR="00A55B17">
        <w:t>(CPE) Bérlet Havi Díj FTTx</w:t>
      </w:r>
      <w:r>
        <w:t>-xDSL Környezetben díj ellenében veheti igénybe a szolgáltatást.</w:t>
      </w:r>
    </w:p>
    <w:p w14:paraId="3388DCFA" w14:textId="77777777" w:rsidR="00B71432" w:rsidRDefault="00B71432" w:rsidP="00B71432">
      <w:pPr>
        <w:pStyle w:val="B"/>
        <w:ind w:left="510" w:firstLine="0"/>
      </w:pPr>
    </w:p>
    <w:p w14:paraId="24921F4A" w14:textId="0530B5B9" w:rsidR="00B71432" w:rsidRDefault="00B71432" w:rsidP="00825BA9">
      <w:pPr>
        <w:pStyle w:val="B"/>
        <w:ind w:left="567" w:firstLine="0"/>
      </w:pPr>
      <w:r>
        <w:t>2019. j</w:t>
      </w:r>
      <w:r w:rsidR="00E532E2">
        <w:t>úlius</w:t>
      </w:r>
      <w:r>
        <w:t xml:space="preserve"> 1.-től a Magyar Telekom végberendezést nem biztosít, a Jogosult szolgáltató maga köteles gondoskodni a végberendezésről. A végpontokon üzemelő Magyar Telekom tulajdonú végberendezéseket a Jogosult megvásárolhatja, vagy lecserélheti saját tulajdonú végberendezésre.</w:t>
      </w:r>
    </w:p>
    <w:p w14:paraId="36B3CD6D" w14:textId="20164F8C" w:rsidR="00B71432" w:rsidRDefault="00B71432" w:rsidP="00B71432"/>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B71432" w:rsidRPr="00D21858" w14:paraId="476B085A" w14:textId="77777777" w:rsidTr="008853FD">
        <w:trPr>
          <w:trHeight w:val="699"/>
        </w:trPr>
        <w:tc>
          <w:tcPr>
            <w:tcW w:w="1253" w:type="dxa"/>
            <w:tcBorders>
              <w:top w:val="single" w:sz="6" w:space="0" w:color="auto"/>
              <w:left w:val="single" w:sz="6" w:space="0" w:color="auto"/>
              <w:bottom w:val="single" w:sz="6" w:space="0" w:color="auto"/>
              <w:right w:val="single" w:sz="6" w:space="0" w:color="auto"/>
            </w:tcBorders>
          </w:tcPr>
          <w:p w14:paraId="2ADCA36B" w14:textId="4512AC28" w:rsidR="00B71432" w:rsidRPr="00D21858" w:rsidRDefault="00A55B17" w:rsidP="008853FD">
            <w:pPr>
              <w:pStyle w:val="A"/>
              <w:ind w:left="0" w:firstLine="0"/>
            </w:pPr>
            <w:r>
              <w:t>9</w:t>
            </w:r>
            <w:r w:rsidR="00B71432" w:rsidRPr="00D21858">
              <w:t>.</w:t>
            </w:r>
            <w:r w:rsidR="00B71432">
              <w:t>3</w:t>
            </w:r>
          </w:p>
        </w:tc>
        <w:tc>
          <w:tcPr>
            <w:tcW w:w="6379" w:type="dxa"/>
            <w:tcBorders>
              <w:top w:val="single" w:sz="6" w:space="0" w:color="auto"/>
              <w:left w:val="single" w:sz="6" w:space="0" w:color="auto"/>
              <w:bottom w:val="single" w:sz="6" w:space="0" w:color="auto"/>
              <w:right w:val="single" w:sz="6" w:space="0" w:color="auto"/>
            </w:tcBorders>
          </w:tcPr>
          <w:p w14:paraId="6D760B06" w14:textId="3A36E430" w:rsidR="00B71432" w:rsidRPr="00D21858" w:rsidRDefault="00A55B17" w:rsidP="008853FD">
            <w:pPr>
              <w:pStyle w:val="A"/>
              <w:ind w:left="0" w:firstLine="0"/>
              <w:rPr>
                <w:color w:val="000000"/>
              </w:rPr>
            </w:pPr>
            <w:r w:rsidRPr="00D21858">
              <w:rPr>
                <w:color w:val="000000"/>
              </w:rPr>
              <w:t>Előfizetői Végberendezés (CPE) Bérlet Havi Díj FTTx-xDSL környezetben</w:t>
            </w:r>
          </w:p>
        </w:tc>
        <w:tc>
          <w:tcPr>
            <w:tcW w:w="1701" w:type="dxa"/>
            <w:tcBorders>
              <w:top w:val="single" w:sz="6" w:space="0" w:color="auto"/>
              <w:left w:val="single" w:sz="6" w:space="0" w:color="auto"/>
              <w:bottom w:val="single" w:sz="6" w:space="0" w:color="auto"/>
              <w:right w:val="single" w:sz="6" w:space="0" w:color="auto"/>
            </w:tcBorders>
          </w:tcPr>
          <w:p w14:paraId="6491C623" w14:textId="15D9806F" w:rsidR="00B71432" w:rsidRPr="00D21858" w:rsidRDefault="0065646A" w:rsidP="008853FD">
            <w:pPr>
              <w:pStyle w:val="A"/>
              <w:ind w:left="0" w:firstLine="0"/>
              <w:jc w:val="right"/>
              <w:rPr>
                <w:b/>
                <w:color w:val="000000"/>
              </w:rPr>
            </w:pPr>
            <w:r>
              <w:rPr>
                <w:b/>
                <w:color w:val="000000"/>
              </w:rPr>
              <w:t>471</w:t>
            </w:r>
            <w:r w:rsidR="00B71432" w:rsidRPr="00D21858">
              <w:rPr>
                <w:b/>
                <w:color w:val="000000"/>
              </w:rPr>
              <w:t xml:space="preserve"> Ft/hó </w:t>
            </w:r>
          </w:p>
        </w:tc>
      </w:tr>
    </w:tbl>
    <w:p w14:paraId="35F8A6EE" w14:textId="77777777" w:rsidR="00B71432" w:rsidRPr="00D21858" w:rsidRDefault="00B71432"/>
    <w:p w14:paraId="66D17000" w14:textId="77777777" w:rsidR="00731365" w:rsidRPr="00D21858" w:rsidRDefault="00550E89">
      <w:r w:rsidRPr="00D21858">
        <w:br w:type="column"/>
      </w:r>
    </w:p>
    <w:p w14:paraId="66D17001" w14:textId="77777777" w:rsidR="00C52872" w:rsidRPr="00D21858" w:rsidRDefault="0030020D" w:rsidP="00C52872">
      <w:pPr>
        <w:pStyle w:val="Cmsor1"/>
      </w:pPr>
      <w:bookmarkStart w:id="79" w:name="_Toc507183144"/>
      <w:bookmarkStart w:id="80" w:name="_Toc531609285"/>
      <w:r w:rsidRPr="00D21858">
        <w:t>10</w:t>
      </w:r>
      <w:r w:rsidR="00C52872" w:rsidRPr="00D21858">
        <w:t xml:space="preserve">. Országos Bitfolyam Hozzáférés HFC </w:t>
      </w:r>
      <w:bookmarkEnd w:id="79"/>
      <w:r w:rsidR="00C52872" w:rsidRPr="00D21858">
        <w:t>környezetben</w:t>
      </w:r>
      <w:bookmarkEnd w:id="80"/>
    </w:p>
    <w:p w14:paraId="66D17003" w14:textId="06A9B4E6" w:rsidR="008054A0" w:rsidRPr="00D21858" w:rsidRDefault="008054A0" w:rsidP="008C1218">
      <w:pPr>
        <w:pStyle w:val="Cmsor2"/>
      </w:pPr>
      <w:bookmarkStart w:id="81" w:name="_Toc531609286"/>
      <w:r w:rsidRPr="00D21858">
        <w:t>10.1 Egyszeri Díjak</w:t>
      </w:r>
      <w:bookmarkEnd w:id="81"/>
    </w:p>
    <w:p w14:paraId="0E2F8E65" w14:textId="378D9DA4" w:rsidR="00B94A7A" w:rsidRPr="00D21858" w:rsidRDefault="008054A0" w:rsidP="008C1218">
      <w:pPr>
        <w:pStyle w:val="Cmsor3"/>
        <w:ind w:left="567" w:hanging="283"/>
      </w:pPr>
      <w:bookmarkStart w:id="82" w:name="_Toc531609287"/>
      <w:r w:rsidRPr="00D21858">
        <w:t>10.1.1 </w:t>
      </w:r>
      <w:r w:rsidR="00B94A7A" w:rsidRPr="00D21858">
        <w:t>Nem Réz Érpáras Előfizetői Szakasz Átengedés Megvalósíthatósági Vizsgálat Díj</w:t>
      </w:r>
      <w:bookmarkEnd w:id="82"/>
      <w:r w:rsidRPr="00D21858">
        <w:br/>
      </w:r>
    </w:p>
    <w:p w14:paraId="421E47C1" w14:textId="5E041740" w:rsidR="00B94A7A" w:rsidRPr="00D21858" w:rsidRDefault="00B94A7A" w:rsidP="00825BA9">
      <w:pPr>
        <w:pStyle w:val="B"/>
        <w:ind w:left="567" w:firstLine="0"/>
      </w:pPr>
      <w:r w:rsidRPr="00D21858">
        <w:t xml:space="preserve">A Nem réz érpáras előfizetői szakasz átengedés megvalósíthatósági vizsgálat keretében a Magyar Telekom megvizsgálja, hogy az adott réz érpáras helyi hurok alkalmas-e szélessávú szolgáltatás nyújtására, illetve a helyi hurkon nyújtott szélessávú szolgáltatás zavarhat-e már meglévő egyéb szolgáltatást. A Nem Réz Érpáras Előfizetői Szakasz Átengedés Megvalósíthatósági Vizsgálat Díj az egyedi Országos bitfolyam Hozzáférés Szolgáltatással kapcsolatos helyszíni felmérési költségeket fedezi. A Magyar Telekom az Országos bitfolyam Hozzáféréssel kapcsolatosan az 4.A Mellékletben (Átengedés műszaki feltételei) és az 4.B Mellékletben (Helyi Hurok spektrumgazdálkodása) meghatározott információkat biztosítja a Jogosult számára. </w:t>
      </w:r>
    </w:p>
    <w:p w14:paraId="6F162292" w14:textId="77777777" w:rsidR="009E5B15" w:rsidRPr="00D21858" w:rsidRDefault="009E5B15" w:rsidP="00B94A7A">
      <w:pPr>
        <w:pStyle w:val="B"/>
        <w:ind w:firstLine="0"/>
      </w:pPr>
    </w:p>
    <w:p w14:paraId="1EB397D9" w14:textId="45412430" w:rsidR="00B94A7A" w:rsidRPr="00D21858" w:rsidRDefault="00B94A7A" w:rsidP="00825BA9">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05D41574" w14:textId="0A0114BA" w:rsidR="009E5B15" w:rsidRPr="00D21858" w:rsidRDefault="002B57F2" w:rsidP="00B94A7A">
      <w:pPr>
        <w:pStyle w:val="B"/>
      </w:pPr>
      <w:r>
        <w:t xml:space="preserve"> </w:t>
      </w:r>
      <w:r w:rsidR="00B94A7A" w:rsidRPr="00D21858">
        <w:tab/>
      </w:r>
    </w:p>
    <w:p w14:paraId="28871855" w14:textId="4EE57E5C" w:rsidR="00B94A7A" w:rsidRPr="00D21858" w:rsidRDefault="00B94A7A" w:rsidP="008C1218">
      <w:pPr>
        <w:pStyle w:val="B"/>
        <w:ind w:left="567" w:firstLine="0"/>
      </w:pPr>
      <w:r w:rsidRPr="00D21858">
        <w:t>Ha a Nem réz érpáras előfizetői szakasz átengedés megvalósíthatósági vizsgálat során az előfizetői szakasz objektív műszaki okok miatt átengedésre alkalmatlannak minősül és amennyiben a jogosult szolgáltató a műszaki vizsgálatok eredményét nem vitatja a jogosult szolgáltató a Nem Réz Érpáras Előfizetői Szakasz Átengedés Megvalósíthatósági Vizsgálat Díj 50%-át köteles megtéríteni.</w:t>
      </w:r>
    </w:p>
    <w:p w14:paraId="66D1700B" w14:textId="77777777" w:rsidR="008054A0" w:rsidRPr="00D21858" w:rsidRDefault="008054A0" w:rsidP="006C14D5">
      <w:pPr>
        <w:pStyle w:val="Cmsor3"/>
        <w:ind w:left="567" w:hanging="283"/>
      </w:pPr>
      <w:bookmarkStart w:id="83" w:name="_Toc531609288"/>
      <w:r w:rsidRPr="00D21858">
        <w:t>10.1.2 Berendezés Alkalmassági Vizsgálat Díj</w:t>
      </w:r>
      <w:bookmarkEnd w:id="83"/>
    </w:p>
    <w:p w14:paraId="0225424B" w14:textId="77777777" w:rsidR="009E5B15" w:rsidRPr="00D21858" w:rsidRDefault="008054A0" w:rsidP="00825BA9">
      <w:pPr>
        <w:pStyle w:val="B"/>
        <w:ind w:left="567" w:firstLine="0"/>
      </w:pPr>
      <w:r w:rsidRPr="00D21858">
        <w:br/>
      </w:r>
      <w:r w:rsidR="009E5B15" w:rsidRPr="00D21858">
        <w:t xml:space="preserve">A Berendezés Alkalmassági Vizsgálat Díj tartalmazza a Jogosult által alkalmazni kívánt berendezés bevizsgálásának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6A6CF5F5" w14:textId="77777777" w:rsidR="009E5B15" w:rsidRPr="00D21858" w:rsidRDefault="009E5B15" w:rsidP="009E5B15">
      <w:pPr>
        <w:pStyle w:val="B"/>
        <w:ind w:left="567"/>
      </w:pPr>
    </w:p>
    <w:p w14:paraId="7124B97B" w14:textId="77777777" w:rsidR="009E5B15" w:rsidRPr="00D21858" w:rsidRDefault="009E5B15" w:rsidP="006C14D5">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28EC8FBB" w14:textId="77777777" w:rsidR="009E5B15" w:rsidRPr="00D21858" w:rsidRDefault="009E5B15" w:rsidP="009E5B15">
      <w:pPr>
        <w:pStyle w:val="B"/>
        <w:ind w:left="567"/>
      </w:pPr>
    </w:p>
    <w:p w14:paraId="56770551" w14:textId="77777777" w:rsidR="009E5B15" w:rsidRPr="00D21858" w:rsidRDefault="009E5B15" w:rsidP="009E5B15">
      <w:pPr>
        <w:pStyle w:val="B"/>
        <w:ind w:left="567" w:firstLine="0"/>
      </w:pPr>
      <w:r w:rsidRPr="00D21858">
        <w:t>Berendezés Alkalmassági 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Alkalmassági Vizsgálat nem kerül elvégzésre.</w:t>
      </w:r>
    </w:p>
    <w:p w14:paraId="66D17017" w14:textId="77777777" w:rsidR="008054A0" w:rsidRDefault="00BF3C03" w:rsidP="008054A0">
      <w:pPr>
        <w:pStyle w:val="Cmsor2"/>
      </w:pPr>
      <w:bookmarkStart w:id="84" w:name="_Toc531609289"/>
      <w:r w:rsidRPr="00D21858">
        <w:lastRenderedPageBreak/>
        <w:t>10</w:t>
      </w:r>
      <w:r w:rsidR="008054A0" w:rsidRPr="00D21858">
        <w:t>.2. Havi Díjak</w:t>
      </w:r>
      <w:bookmarkEnd w:id="84"/>
    </w:p>
    <w:p w14:paraId="64CDB848" w14:textId="77777777" w:rsidR="00B72D78" w:rsidRDefault="00B72D78" w:rsidP="008B2950">
      <w:pPr>
        <w:pStyle w:val="A"/>
      </w:pPr>
    </w:p>
    <w:p w14:paraId="45979D72" w14:textId="77777777" w:rsidR="00B72D78" w:rsidRPr="008145F2" w:rsidRDefault="00B72D78" w:rsidP="00B72D78">
      <w:pPr>
        <w:pStyle w:val="B"/>
        <w:ind w:left="567" w:firstLine="0"/>
      </w:pPr>
      <w:r w:rsidRPr="008145F2">
        <w:t>Az országos bitfolyam hozzáférés jelen alpontban nem szereplő névleges letöltési sebesség szerinti havi díjainak felszámítása a 3.b piaci határozat rendelkező részének I. számú mellékletében meghatározott díjaknak megfelelően történik.</w:t>
      </w:r>
    </w:p>
    <w:p w14:paraId="647FE538" w14:textId="77777777" w:rsidR="00B72D78" w:rsidRPr="00B72D78" w:rsidRDefault="00B72D78" w:rsidP="00B72D78">
      <w:pPr>
        <w:pStyle w:val="B"/>
        <w:ind w:left="567" w:firstLine="0"/>
      </w:pPr>
      <w:r w:rsidRPr="008145F2">
        <w:t>Az országos bitfolyam hozzáférés jelen alpontban feltüntetett névleges letöltési sebesség szerinti havi díjait a Magyar Telekom minden Jogosulttal szemben egységesen alkalmazza.</w:t>
      </w:r>
    </w:p>
    <w:p w14:paraId="66D17018" w14:textId="7E7B26BF" w:rsidR="008054A0" w:rsidRPr="00D21858" w:rsidRDefault="00BF3C03" w:rsidP="006C14D5">
      <w:pPr>
        <w:pStyle w:val="Cmsor3"/>
        <w:ind w:left="567" w:hanging="283"/>
      </w:pPr>
      <w:bookmarkStart w:id="85" w:name="_Toc531609290"/>
      <w:r w:rsidRPr="00D21858">
        <w:t>10</w:t>
      </w:r>
      <w:r w:rsidR="008054A0" w:rsidRPr="00D21858">
        <w:t>.2.1</w:t>
      </w:r>
      <w:r w:rsidR="002B57F2">
        <w:t> </w:t>
      </w:r>
      <w:r w:rsidR="008054A0" w:rsidRPr="00D21858">
        <w:t xml:space="preserve">Országos Bitfolyam Hozzáférés </w:t>
      </w:r>
      <w:r w:rsidRPr="00D21858">
        <w:t xml:space="preserve">HFC Környezetben </w:t>
      </w:r>
      <w:r w:rsidR="008054A0" w:rsidRPr="00D21858">
        <w:t>Havi Díj</w:t>
      </w:r>
      <w:bookmarkEnd w:id="85"/>
    </w:p>
    <w:p w14:paraId="3148470A" w14:textId="552D6AD5" w:rsidR="006761CC" w:rsidRPr="00D21858" w:rsidRDefault="008054A0" w:rsidP="008C1218">
      <w:pPr>
        <w:pStyle w:val="B"/>
        <w:ind w:left="567" w:firstLine="0"/>
      </w:pPr>
      <w:r w:rsidRPr="00D21858">
        <w:br/>
        <w:t>Az Országos Bitfolyam Hozzáféréssel érintett egyedi végpontra vonatkozóan az Országos bitfolyam Hozzáférés Havi Díj a fenntartás, üzemeltetés és támogató tevékenységek költségeit tartalmazza.</w:t>
      </w:r>
    </w:p>
    <w:p w14:paraId="1D06F675" w14:textId="0197FA2D" w:rsidR="006761CC" w:rsidRPr="00D21858" w:rsidRDefault="006761CC" w:rsidP="006C14D5">
      <w:pPr>
        <w:pStyle w:val="Cmsor3"/>
        <w:ind w:left="567" w:hanging="283"/>
      </w:pPr>
      <w:bookmarkStart w:id="86" w:name="_Toc531609291"/>
      <w:r w:rsidRPr="00D21858">
        <w:t>10.2.</w:t>
      </w:r>
      <w:r w:rsidR="00E532E2">
        <w:t>2</w:t>
      </w:r>
      <w:r w:rsidRPr="00D21858">
        <w:t> Hozzáférési Link Szolgáltatás Távoli Hozzáféréshez</w:t>
      </w:r>
      <w:bookmarkEnd w:id="86"/>
    </w:p>
    <w:p w14:paraId="1178AC1E" w14:textId="40F44F4E" w:rsidR="00483A2C" w:rsidRPr="00D21858" w:rsidRDefault="006761CC" w:rsidP="00483A2C">
      <w:pPr>
        <w:pStyle w:val="B"/>
        <w:ind w:left="567" w:firstLine="0"/>
      </w:pPr>
      <w:r w:rsidRPr="00D21858">
        <w:br/>
      </w:r>
      <w:r w:rsidR="00483A2C" w:rsidRPr="00D21858">
        <w:t xml:space="preserve">A Hozzáférési Link Szolgáltatás </w:t>
      </w:r>
      <w:r w:rsidR="005A614E">
        <w:t>Távoli Hozzáféréshez</w:t>
      </w:r>
      <w:r w:rsidR="005A614E" w:rsidRPr="00D21858">
        <w:t xml:space="preserve"> </w:t>
      </w:r>
      <w:r w:rsidR="00483A2C" w:rsidRPr="00D21858">
        <w:t xml:space="preserve">Havi Díj tartalmazza a 3-as számú mellékletben definiált Országos Bitfolyam Hozzáférés szolgáltatáshoz kapcsolódó hozzáférési linkhez szükséges eszközök beszerzésének és telepítésének haviasított költségét </w:t>
      </w:r>
      <w:r w:rsidR="005A614E">
        <w:t>a link hosszúságától</w:t>
      </w:r>
      <w:r w:rsidR="005A614E" w:rsidRPr="00D21858">
        <w:t xml:space="preserve"> </w:t>
      </w:r>
      <w:r w:rsidR="00483A2C" w:rsidRPr="00D21858">
        <w:t xml:space="preserve">függő és </w:t>
      </w:r>
      <w:r w:rsidR="005A614E">
        <w:t>a link hosszúságától</w:t>
      </w:r>
      <w:r w:rsidR="005A614E" w:rsidRPr="00D21858">
        <w:t xml:space="preserve"> </w:t>
      </w:r>
      <w:r w:rsidR="00483A2C" w:rsidRPr="00D21858">
        <w:t>független bontásban.</w:t>
      </w:r>
    </w:p>
    <w:p w14:paraId="0C28375E" w14:textId="1D69BCA8" w:rsidR="006761CC" w:rsidRPr="00D21858" w:rsidRDefault="006761CC" w:rsidP="00A55B17">
      <w:pPr>
        <w:pStyle w:val="B"/>
        <w:ind w:left="0" w:firstLine="0"/>
      </w:pPr>
    </w:p>
    <w:p w14:paraId="66D1701C" w14:textId="456066B6" w:rsidR="008054A0" w:rsidRPr="00D21858" w:rsidRDefault="008054A0" w:rsidP="008054A0">
      <w:pPr>
        <w:rPr>
          <w:b/>
        </w:rPr>
      </w:pPr>
    </w:p>
    <w:p w14:paraId="66D1701D" w14:textId="77777777" w:rsidR="002554B7" w:rsidRPr="00D21858" w:rsidRDefault="008054A0" w:rsidP="002554B7">
      <w:pPr>
        <w:pStyle w:val="B"/>
        <w:jc w:val="center"/>
        <w:rPr>
          <w:b/>
        </w:rPr>
      </w:pPr>
      <w:r w:rsidRPr="00D21858">
        <w:rPr>
          <w:b/>
        </w:rPr>
        <w:t xml:space="preserve">Országos Bitfolyam Hozzáférés </w:t>
      </w:r>
      <w:r w:rsidR="00BF3C03" w:rsidRPr="00D21858">
        <w:rPr>
          <w:b/>
        </w:rPr>
        <w:t xml:space="preserve">HFC </w:t>
      </w:r>
      <w:r w:rsidRPr="00D21858">
        <w:rPr>
          <w:b/>
        </w:rPr>
        <w:t>környezetben</w:t>
      </w:r>
    </w:p>
    <w:p w14:paraId="66D1701E" w14:textId="77777777" w:rsidR="008054A0" w:rsidRPr="00D21858" w:rsidRDefault="008054A0" w:rsidP="002554B7">
      <w:pPr>
        <w:pStyle w:val="B"/>
        <w:jc w:val="center"/>
        <w:rPr>
          <w:b/>
        </w:rPr>
      </w:pPr>
      <w:r w:rsidRPr="00D21858">
        <w:rPr>
          <w:b/>
        </w:rPr>
        <w:t>és Hozzáférési Link Szolgáltatás</w:t>
      </w:r>
    </w:p>
    <w:p w14:paraId="66D1701F" w14:textId="77777777" w:rsidR="008054A0" w:rsidRPr="00D21858" w:rsidRDefault="008054A0" w:rsidP="002554B7">
      <w:pPr>
        <w:jc w:val="center"/>
        <w:rPr>
          <w:b/>
        </w:rPr>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8054A0" w:rsidRPr="00D21858" w14:paraId="66D17022" w14:textId="77777777" w:rsidTr="008054A0">
        <w:trPr>
          <w:cantSplit/>
          <w:trHeight w:val="427"/>
        </w:trPr>
        <w:tc>
          <w:tcPr>
            <w:tcW w:w="1253" w:type="dxa"/>
          </w:tcPr>
          <w:p w14:paraId="66D17020" w14:textId="77777777" w:rsidR="008054A0" w:rsidRPr="00D21858" w:rsidRDefault="00BF3C03" w:rsidP="008054A0">
            <w:pPr>
              <w:pStyle w:val="A"/>
              <w:ind w:left="0" w:firstLine="0"/>
              <w:rPr>
                <w:b/>
              </w:rPr>
            </w:pPr>
            <w:r w:rsidRPr="00D21858">
              <w:rPr>
                <w:b/>
              </w:rPr>
              <w:t>10</w:t>
            </w:r>
            <w:r w:rsidR="008054A0" w:rsidRPr="00D21858">
              <w:rPr>
                <w:b/>
              </w:rPr>
              <w:t>. 1</w:t>
            </w:r>
          </w:p>
        </w:tc>
        <w:tc>
          <w:tcPr>
            <w:tcW w:w="8080" w:type="dxa"/>
            <w:gridSpan w:val="2"/>
          </w:tcPr>
          <w:p w14:paraId="66D17021" w14:textId="77777777" w:rsidR="008054A0" w:rsidRPr="00D21858" w:rsidRDefault="008054A0" w:rsidP="008054A0">
            <w:pPr>
              <w:pStyle w:val="A"/>
              <w:ind w:left="0" w:firstLine="0"/>
              <w:rPr>
                <w:b/>
              </w:rPr>
            </w:pPr>
            <w:r w:rsidRPr="00D21858">
              <w:rPr>
                <w:b/>
              </w:rPr>
              <w:t>Egyszeri Díjak</w:t>
            </w:r>
          </w:p>
        </w:tc>
      </w:tr>
      <w:tr w:rsidR="008054A0" w:rsidRPr="00D21858" w14:paraId="66D17029" w14:textId="77777777" w:rsidTr="00550E89">
        <w:trPr>
          <w:trHeight w:val="568"/>
        </w:trPr>
        <w:tc>
          <w:tcPr>
            <w:tcW w:w="1253" w:type="dxa"/>
            <w:shd w:val="clear" w:color="auto" w:fill="auto"/>
          </w:tcPr>
          <w:p w14:paraId="66D17026" w14:textId="2CE7D164" w:rsidR="008054A0" w:rsidRPr="00D21858" w:rsidRDefault="00BF3C03" w:rsidP="008054A0">
            <w:pPr>
              <w:pStyle w:val="A"/>
              <w:ind w:left="333" w:hanging="333"/>
            </w:pPr>
            <w:r w:rsidRPr="00D21858">
              <w:t>10</w:t>
            </w:r>
            <w:r w:rsidR="008054A0" w:rsidRPr="00D21858">
              <w:t>.1.1</w:t>
            </w:r>
          </w:p>
        </w:tc>
        <w:tc>
          <w:tcPr>
            <w:tcW w:w="6379" w:type="dxa"/>
            <w:shd w:val="clear" w:color="auto" w:fill="auto"/>
          </w:tcPr>
          <w:p w14:paraId="66D17027" w14:textId="0469A808" w:rsidR="008054A0" w:rsidRPr="00D21858" w:rsidRDefault="00C05D03" w:rsidP="008054A0">
            <w:pPr>
              <w:pStyle w:val="A"/>
              <w:ind w:left="0" w:firstLine="0"/>
            </w:pPr>
            <w:r w:rsidRPr="00D21858">
              <w:t>Nem Réz Érpáras Előfizetői Szakasz Átengedés Megvalósíthatósági Vizsgálat Díj</w:t>
            </w:r>
          </w:p>
        </w:tc>
        <w:tc>
          <w:tcPr>
            <w:tcW w:w="1701" w:type="dxa"/>
            <w:shd w:val="clear" w:color="auto" w:fill="auto"/>
          </w:tcPr>
          <w:p w14:paraId="66D17028" w14:textId="358398BB" w:rsidR="008054A0" w:rsidRPr="00D21858" w:rsidRDefault="003E5CAA" w:rsidP="00D6168A">
            <w:pPr>
              <w:pStyle w:val="A"/>
              <w:ind w:left="0" w:firstLine="0"/>
              <w:jc w:val="right"/>
              <w:rPr>
                <w:b/>
              </w:rPr>
            </w:pPr>
            <w:r>
              <w:rPr>
                <w:b/>
                <w:color w:val="000000"/>
              </w:rPr>
              <w:t>7.2</w:t>
            </w:r>
            <w:r w:rsidR="00D6168A">
              <w:rPr>
                <w:b/>
                <w:color w:val="000000"/>
              </w:rPr>
              <w:t>09</w:t>
            </w:r>
            <w:r w:rsidR="00BC08E5" w:rsidRPr="00D21858">
              <w:rPr>
                <w:b/>
                <w:color w:val="000000"/>
              </w:rPr>
              <w:t xml:space="preserve"> </w:t>
            </w:r>
            <w:r w:rsidR="008054A0" w:rsidRPr="00D21858">
              <w:rPr>
                <w:b/>
              </w:rPr>
              <w:t>Ft</w:t>
            </w:r>
          </w:p>
        </w:tc>
      </w:tr>
      <w:tr w:rsidR="00AA75A4" w:rsidRPr="00D21858" w14:paraId="66D1702E" w14:textId="77777777" w:rsidTr="00550E89">
        <w:trPr>
          <w:trHeight w:val="559"/>
        </w:trPr>
        <w:tc>
          <w:tcPr>
            <w:tcW w:w="1253" w:type="dxa"/>
            <w:shd w:val="clear" w:color="auto" w:fill="auto"/>
          </w:tcPr>
          <w:p w14:paraId="66D1702A" w14:textId="71393499" w:rsidR="00AA75A4" w:rsidRPr="00D21858" w:rsidRDefault="00AA75A4" w:rsidP="00AA75A4">
            <w:pPr>
              <w:pStyle w:val="A"/>
              <w:ind w:left="0" w:firstLine="0"/>
            </w:pPr>
            <w:r w:rsidRPr="00D21858">
              <w:t>10.1.2</w:t>
            </w:r>
            <w:r>
              <w:t>.1</w:t>
            </w:r>
          </w:p>
        </w:tc>
        <w:tc>
          <w:tcPr>
            <w:tcW w:w="6379" w:type="dxa"/>
            <w:shd w:val="clear" w:color="auto" w:fill="auto"/>
          </w:tcPr>
          <w:p w14:paraId="66D1702C" w14:textId="7FE4E568" w:rsidR="00AA75A4" w:rsidRPr="00D21858" w:rsidRDefault="00AA75A4" w:rsidP="00AA75A4">
            <w:pPr>
              <w:pStyle w:val="A"/>
              <w:ind w:left="0" w:firstLine="0"/>
            </w:pPr>
            <w:r>
              <w:rPr>
                <w:color w:val="000000"/>
              </w:rPr>
              <w:t xml:space="preserve">Központ Oldali </w:t>
            </w:r>
            <w:r w:rsidRPr="00D21858">
              <w:rPr>
                <w:color w:val="000000"/>
              </w:rPr>
              <w:t>Berendezés</w:t>
            </w:r>
            <w:r w:rsidR="003E5CAA">
              <w:rPr>
                <w:color w:val="000000"/>
              </w:rPr>
              <w:t xml:space="preserve"> vagy Végberendezés (CPE)</w:t>
            </w:r>
            <w:r w:rsidRPr="00D21858">
              <w:rPr>
                <w:color w:val="000000"/>
              </w:rPr>
              <w:t xml:space="preserve"> Alkalmassági Vizsgálat </w:t>
            </w:r>
            <w:r>
              <w:rPr>
                <w:color w:val="000000"/>
              </w:rPr>
              <w:t>Dokumentáció Alapján</w:t>
            </w:r>
          </w:p>
        </w:tc>
        <w:tc>
          <w:tcPr>
            <w:tcW w:w="1701" w:type="dxa"/>
            <w:shd w:val="clear" w:color="auto" w:fill="auto"/>
          </w:tcPr>
          <w:p w14:paraId="66D1702D" w14:textId="14870BB6" w:rsidR="00AA75A4" w:rsidRPr="00D21858" w:rsidRDefault="003E5CAA" w:rsidP="00AA75A4">
            <w:pPr>
              <w:pStyle w:val="A"/>
              <w:ind w:left="0" w:firstLine="0"/>
              <w:jc w:val="right"/>
              <w:rPr>
                <w:b/>
              </w:rPr>
            </w:pPr>
            <w:r>
              <w:rPr>
                <w:b/>
                <w:color w:val="000000"/>
              </w:rPr>
              <w:t>100.900</w:t>
            </w:r>
            <w:r w:rsidR="00AA75A4" w:rsidRPr="00D21858">
              <w:rPr>
                <w:b/>
                <w:color w:val="000000"/>
              </w:rPr>
              <w:t xml:space="preserve"> Ft</w:t>
            </w:r>
          </w:p>
        </w:tc>
      </w:tr>
      <w:tr w:rsidR="00AA75A4" w:rsidRPr="00D21858" w14:paraId="77548D1D" w14:textId="77777777" w:rsidTr="00550E89">
        <w:trPr>
          <w:trHeight w:val="559"/>
        </w:trPr>
        <w:tc>
          <w:tcPr>
            <w:tcW w:w="1253" w:type="dxa"/>
            <w:shd w:val="clear" w:color="auto" w:fill="auto"/>
          </w:tcPr>
          <w:p w14:paraId="21C1BE57" w14:textId="2021417C" w:rsidR="00AA75A4" w:rsidRPr="00D21858" w:rsidRDefault="00AA75A4" w:rsidP="00AA75A4">
            <w:pPr>
              <w:pStyle w:val="A"/>
              <w:ind w:left="0" w:firstLine="0"/>
            </w:pPr>
            <w:r>
              <w:t>10.1.2.2</w:t>
            </w:r>
          </w:p>
        </w:tc>
        <w:tc>
          <w:tcPr>
            <w:tcW w:w="6379" w:type="dxa"/>
            <w:shd w:val="clear" w:color="auto" w:fill="auto"/>
          </w:tcPr>
          <w:p w14:paraId="20AFCB7A" w14:textId="6108CD05" w:rsidR="00AA75A4" w:rsidRPr="00D21858" w:rsidRDefault="00AA75A4" w:rsidP="00AA75A4">
            <w:pPr>
              <w:pStyle w:val="A"/>
              <w:ind w:left="0" w:firstLine="0"/>
            </w:pPr>
            <w:r>
              <w:rPr>
                <w:color w:val="000000"/>
              </w:rPr>
              <w:t xml:space="preserve">Végberendezés (CPE) Alkalmassági Vizsgálat Laborban Telekom Által </w:t>
            </w:r>
          </w:p>
        </w:tc>
        <w:tc>
          <w:tcPr>
            <w:tcW w:w="1701" w:type="dxa"/>
            <w:shd w:val="clear" w:color="auto" w:fill="auto"/>
          </w:tcPr>
          <w:p w14:paraId="131DBFD2" w14:textId="1BD90D6D" w:rsidR="00AA75A4" w:rsidRPr="00D21858" w:rsidRDefault="003E5CAA" w:rsidP="00AA75A4">
            <w:pPr>
              <w:pStyle w:val="A"/>
              <w:ind w:left="0" w:firstLine="0"/>
              <w:jc w:val="right"/>
              <w:rPr>
                <w:b/>
              </w:rPr>
            </w:pPr>
            <w:r>
              <w:rPr>
                <w:b/>
                <w:color w:val="000000"/>
              </w:rPr>
              <w:t>403.600</w:t>
            </w:r>
            <w:r w:rsidR="00AA75A4">
              <w:rPr>
                <w:b/>
                <w:color w:val="000000"/>
              </w:rPr>
              <w:t xml:space="preserve"> Ft</w:t>
            </w:r>
          </w:p>
        </w:tc>
      </w:tr>
      <w:tr w:rsidR="00AA75A4" w:rsidRPr="00D21858" w14:paraId="56DF39E5" w14:textId="77777777" w:rsidTr="00550E89">
        <w:trPr>
          <w:trHeight w:val="559"/>
        </w:trPr>
        <w:tc>
          <w:tcPr>
            <w:tcW w:w="1253" w:type="dxa"/>
            <w:shd w:val="clear" w:color="auto" w:fill="auto"/>
          </w:tcPr>
          <w:p w14:paraId="6E6F3B03" w14:textId="12F4E094" w:rsidR="00AA75A4" w:rsidRPr="00D21858" w:rsidRDefault="00AA75A4" w:rsidP="00AA75A4">
            <w:pPr>
              <w:pStyle w:val="A"/>
              <w:ind w:left="0" w:firstLine="0"/>
            </w:pPr>
            <w:r>
              <w:t>10.1.2.3</w:t>
            </w:r>
          </w:p>
        </w:tc>
        <w:tc>
          <w:tcPr>
            <w:tcW w:w="6379" w:type="dxa"/>
            <w:shd w:val="clear" w:color="auto" w:fill="auto"/>
          </w:tcPr>
          <w:p w14:paraId="3C37C346" w14:textId="1792973F" w:rsidR="00AA75A4" w:rsidRPr="00D21858" w:rsidRDefault="00AA75A4" w:rsidP="00AA75A4">
            <w:pPr>
              <w:pStyle w:val="A"/>
              <w:ind w:left="0" w:firstLine="0"/>
            </w:pPr>
            <w:r>
              <w:rPr>
                <w:color w:val="000000"/>
              </w:rPr>
              <w:t>Végberendezés (CPE) Alkalmassági Vizsgálat Akkreditált Vizsgáló Laborban</w:t>
            </w:r>
          </w:p>
        </w:tc>
        <w:tc>
          <w:tcPr>
            <w:tcW w:w="1701" w:type="dxa"/>
            <w:shd w:val="clear" w:color="auto" w:fill="auto"/>
          </w:tcPr>
          <w:p w14:paraId="424B1E89" w14:textId="6DC11204" w:rsidR="00AA75A4" w:rsidRPr="00D21858" w:rsidRDefault="00AA75A4" w:rsidP="00AA75A4">
            <w:pPr>
              <w:pStyle w:val="A"/>
              <w:ind w:left="0" w:firstLine="0"/>
              <w:jc w:val="right"/>
              <w:rPr>
                <w:b/>
              </w:rPr>
            </w:pPr>
            <w:r>
              <w:rPr>
                <w:b/>
                <w:color w:val="000000"/>
              </w:rPr>
              <w:t>121.000 Ft/embernap</w:t>
            </w:r>
          </w:p>
        </w:tc>
      </w:tr>
      <w:tr w:rsidR="00AA75A4" w:rsidRPr="00D21858" w14:paraId="66D1703F" w14:textId="77777777" w:rsidTr="00550E89">
        <w:trPr>
          <w:cantSplit/>
          <w:trHeight w:val="699"/>
        </w:trPr>
        <w:tc>
          <w:tcPr>
            <w:tcW w:w="1253" w:type="dxa"/>
            <w:shd w:val="clear" w:color="auto" w:fill="auto"/>
          </w:tcPr>
          <w:p w14:paraId="66D1703D" w14:textId="77777777" w:rsidR="00AA75A4" w:rsidRPr="00D21858" w:rsidRDefault="00AA75A4" w:rsidP="00AA75A4">
            <w:pPr>
              <w:pStyle w:val="A"/>
              <w:ind w:left="0" w:firstLine="0"/>
              <w:rPr>
                <w:b/>
              </w:rPr>
            </w:pPr>
            <w:r w:rsidRPr="00D21858">
              <w:rPr>
                <w:b/>
              </w:rPr>
              <w:t>10. 2</w:t>
            </w:r>
          </w:p>
        </w:tc>
        <w:tc>
          <w:tcPr>
            <w:tcW w:w="8080" w:type="dxa"/>
            <w:gridSpan w:val="2"/>
            <w:shd w:val="clear" w:color="auto" w:fill="auto"/>
          </w:tcPr>
          <w:p w14:paraId="66D1703E" w14:textId="77777777" w:rsidR="00AA75A4" w:rsidRPr="00D21858" w:rsidRDefault="00AA75A4" w:rsidP="00AA75A4">
            <w:pPr>
              <w:pStyle w:val="A"/>
              <w:ind w:left="0" w:firstLine="0"/>
              <w:jc w:val="left"/>
              <w:rPr>
                <w:b/>
                <w:color w:val="000000"/>
              </w:rPr>
            </w:pPr>
            <w:r w:rsidRPr="00D21858">
              <w:rPr>
                <w:b/>
                <w:color w:val="000000"/>
              </w:rPr>
              <w:t>Havi Díj</w:t>
            </w:r>
          </w:p>
        </w:tc>
      </w:tr>
      <w:tr w:rsidR="00F85FA2" w:rsidRPr="00D21858" w14:paraId="17B0D17C" w14:textId="77777777" w:rsidTr="00550E89">
        <w:trPr>
          <w:trHeight w:val="699"/>
        </w:trPr>
        <w:tc>
          <w:tcPr>
            <w:tcW w:w="1253" w:type="dxa"/>
            <w:shd w:val="clear" w:color="auto" w:fill="auto"/>
          </w:tcPr>
          <w:p w14:paraId="6A315A9C" w14:textId="4496ABCA" w:rsidR="00F85FA2" w:rsidRPr="00D21858" w:rsidRDefault="00F85FA2" w:rsidP="00F85FA2">
            <w:pPr>
              <w:pStyle w:val="A"/>
              <w:ind w:left="0" w:firstLine="0"/>
            </w:pPr>
            <w:r>
              <w:t>10.2.1.</w:t>
            </w:r>
            <w:r w:rsidR="00F8545A">
              <w:t>1</w:t>
            </w:r>
          </w:p>
        </w:tc>
        <w:tc>
          <w:tcPr>
            <w:tcW w:w="6379" w:type="dxa"/>
            <w:shd w:val="clear" w:color="auto" w:fill="auto"/>
          </w:tcPr>
          <w:p w14:paraId="026DF01D" w14:textId="7BE82F13" w:rsidR="00F85FA2" w:rsidRPr="00D21858" w:rsidRDefault="00F85FA2" w:rsidP="00F85FA2">
            <w:pPr>
              <w:pStyle w:val="A"/>
              <w:ind w:left="0" w:firstLine="0"/>
              <w:rPr>
                <w:color w:val="000000"/>
              </w:rPr>
            </w:pPr>
            <w:r>
              <w:rPr>
                <w:color w:val="000000"/>
              </w:rPr>
              <w:t>100 Mbps</w:t>
            </w:r>
          </w:p>
        </w:tc>
        <w:tc>
          <w:tcPr>
            <w:tcW w:w="1701" w:type="dxa"/>
            <w:shd w:val="clear" w:color="auto" w:fill="auto"/>
          </w:tcPr>
          <w:p w14:paraId="4EA1290E" w14:textId="70E4CCEF" w:rsidR="00F85FA2" w:rsidRPr="00D21858" w:rsidRDefault="005C52AB" w:rsidP="005C52AB">
            <w:pPr>
              <w:pStyle w:val="A"/>
              <w:ind w:left="0" w:firstLine="0"/>
              <w:jc w:val="right"/>
              <w:rPr>
                <w:b/>
                <w:color w:val="000000"/>
              </w:rPr>
            </w:pPr>
            <w:r>
              <w:rPr>
                <w:b/>
                <w:color w:val="000000"/>
              </w:rPr>
              <w:t>1.954</w:t>
            </w:r>
            <w:r w:rsidR="00F85FA2" w:rsidRPr="00D21858">
              <w:rPr>
                <w:b/>
                <w:color w:val="000000"/>
              </w:rPr>
              <w:t xml:space="preserve"> Ft/hó</w:t>
            </w:r>
          </w:p>
        </w:tc>
      </w:tr>
      <w:tr w:rsidR="00F85FA2" w:rsidRPr="00D21858" w14:paraId="66D1704C" w14:textId="77777777" w:rsidTr="00550E89">
        <w:trPr>
          <w:trHeight w:val="699"/>
        </w:trPr>
        <w:tc>
          <w:tcPr>
            <w:tcW w:w="1253" w:type="dxa"/>
            <w:shd w:val="clear" w:color="auto" w:fill="auto"/>
          </w:tcPr>
          <w:p w14:paraId="66D17049" w14:textId="409F42C3" w:rsidR="00F85FA2" w:rsidRPr="00D21858" w:rsidRDefault="00F85FA2" w:rsidP="00F85FA2">
            <w:pPr>
              <w:pStyle w:val="A"/>
              <w:ind w:left="0" w:firstLine="0"/>
            </w:pPr>
            <w:r w:rsidRPr="00D21858">
              <w:t>10.2.1.</w:t>
            </w:r>
            <w:r w:rsidR="00F8545A">
              <w:t>2</w:t>
            </w:r>
          </w:p>
        </w:tc>
        <w:tc>
          <w:tcPr>
            <w:tcW w:w="6379" w:type="dxa"/>
            <w:shd w:val="clear" w:color="auto" w:fill="auto"/>
          </w:tcPr>
          <w:p w14:paraId="66D1704A" w14:textId="0656D57C" w:rsidR="00F85FA2" w:rsidRPr="00D21858" w:rsidRDefault="00F85FA2" w:rsidP="00F85FA2">
            <w:pPr>
              <w:pStyle w:val="A"/>
              <w:ind w:left="0" w:firstLine="0"/>
              <w:rPr>
                <w:color w:val="000000"/>
              </w:rPr>
            </w:pPr>
            <w:r w:rsidRPr="00D21858">
              <w:rPr>
                <w:color w:val="000000"/>
              </w:rPr>
              <w:t>150 Mbps</w:t>
            </w:r>
          </w:p>
        </w:tc>
        <w:tc>
          <w:tcPr>
            <w:tcW w:w="1701" w:type="dxa"/>
            <w:shd w:val="clear" w:color="auto" w:fill="auto"/>
          </w:tcPr>
          <w:p w14:paraId="66D1704B" w14:textId="1496F1D3" w:rsidR="00F85FA2" w:rsidRPr="00D21858" w:rsidRDefault="005C52AB" w:rsidP="005C52AB">
            <w:pPr>
              <w:pStyle w:val="A"/>
              <w:ind w:left="0" w:firstLine="0"/>
              <w:jc w:val="right"/>
              <w:rPr>
                <w:b/>
                <w:color w:val="000000"/>
              </w:rPr>
            </w:pPr>
            <w:r>
              <w:rPr>
                <w:b/>
                <w:color w:val="000000"/>
              </w:rPr>
              <w:t>2.126</w:t>
            </w:r>
            <w:r w:rsidR="00F85FA2" w:rsidRPr="00D21858">
              <w:rPr>
                <w:b/>
                <w:color w:val="000000"/>
              </w:rPr>
              <w:t xml:space="preserve"> Ft/hó</w:t>
            </w:r>
          </w:p>
        </w:tc>
      </w:tr>
      <w:tr w:rsidR="00F85FA2" w:rsidRPr="00D21858" w14:paraId="7D915BCC" w14:textId="77777777" w:rsidTr="00550E89">
        <w:trPr>
          <w:trHeight w:val="699"/>
        </w:trPr>
        <w:tc>
          <w:tcPr>
            <w:tcW w:w="1253" w:type="dxa"/>
            <w:shd w:val="clear" w:color="auto" w:fill="auto"/>
          </w:tcPr>
          <w:p w14:paraId="217EEA77" w14:textId="34B57ECD" w:rsidR="00F85FA2" w:rsidRPr="00D21858" w:rsidRDefault="00F85FA2" w:rsidP="00F85FA2">
            <w:pPr>
              <w:pStyle w:val="A"/>
              <w:ind w:left="0" w:firstLine="0"/>
            </w:pPr>
            <w:r>
              <w:t>10.2.1.</w:t>
            </w:r>
            <w:r w:rsidR="00F8545A">
              <w:t>3</w:t>
            </w:r>
          </w:p>
        </w:tc>
        <w:tc>
          <w:tcPr>
            <w:tcW w:w="6379" w:type="dxa"/>
            <w:shd w:val="clear" w:color="auto" w:fill="auto"/>
          </w:tcPr>
          <w:p w14:paraId="1CF58C35" w14:textId="227DF91B" w:rsidR="00F85FA2" w:rsidRPr="00D21858" w:rsidRDefault="00F85FA2" w:rsidP="00F85FA2">
            <w:pPr>
              <w:pStyle w:val="A"/>
              <w:ind w:left="0" w:firstLine="0"/>
              <w:rPr>
                <w:color w:val="000000"/>
              </w:rPr>
            </w:pPr>
            <w:r>
              <w:rPr>
                <w:color w:val="000000"/>
              </w:rPr>
              <w:t>250 Mbps</w:t>
            </w:r>
          </w:p>
        </w:tc>
        <w:tc>
          <w:tcPr>
            <w:tcW w:w="1701" w:type="dxa"/>
            <w:shd w:val="clear" w:color="auto" w:fill="auto"/>
          </w:tcPr>
          <w:p w14:paraId="131090D8" w14:textId="7DC7EF02" w:rsidR="00F85FA2" w:rsidRPr="00D21858" w:rsidRDefault="005C52AB" w:rsidP="00F85FA2">
            <w:pPr>
              <w:pStyle w:val="A"/>
              <w:ind w:left="0" w:firstLine="0"/>
              <w:jc w:val="right"/>
              <w:rPr>
                <w:b/>
                <w:color w:val="000000"/>
              </w:rPr>
            </w:pPr>
            <w:r>
              <w:rPr>
                <w:b/>
                <w:color w:val="000000"/>
              </w:rPr>
              <w:t>2.222</w:t>
            </w:r>
            <w:r w:rsidR="00F85FA2" w:rsidRPr="00D21858">
              <w:rPr>
                <w:b/>
                <w:color w:val="000000"/>
              </w:rPr>
              <w:t xml:space="preserve"> Ft/hó</w:t>
            </w:r>
          </w:p>
        </w:tc>
      </w:tr>
      <w:tr w:rsidR="00F85FA2" w:rsidRPr="00D21858" w14:paraId="66D17050" w14:textId="77777777" w:rsidTr="00550E89">
        <w:trPr>
          <w:trHeight w:val="699"/>
        </w:trPr>
        <w:tc>
          <w:tcPr>
            <w:tcW w:w="1253" w:type="dxa"/>
            <w:shd w:val="clear" w:color="auto" w:fill="auto"/>
          </w:tcPr>
          <w:p w14:paraId="66D1704D" w14:textId="10438251" w:rsidR="00F85FA2" w:rsidRPr="00D21858" w:rsidRDefault="00F85FA2" w:rsidP="00F85FA2">
            <w:pPr>
              <w:pStyle w:val="A"/>
              <w:ind w:left="0" w:firstLine="0"/>
            </w:pPr>
            <w:r w:rsidRPr="00D21858">
              <w:t>10.2.1.</w:t>
            </w:r>
            <w:r w:rsidR="00F8545A">
              <w:t>4</w:t>
            </w:r>
          </w:p>
        </w:tc>
        <w:tc>
          <w:tcPr>
            <w:tcW w:w="6379" w:type="dxa"/>
            <w:shd w:val="clear" w:color="auto" w:fill="auto"/>
          </w:tcPr>
          <w:p w14:paraId="66D1704E" w14:textId="7310AEAD" w:rsidR="00F85FA2" w:rsidRPr="00D21858" w:rsidRDefault="00F85FA2" w:rsidP="00F85FA2">
            <w:pPr>
              <w:pStyle w:val="A"/>
              <w:ind w:left="0" w:firstLine="0"/>
              <w:rPr>
                <w:color w:val="000000"/>
              </w:rPr>
            </w:pPr>
            <w:r w:rsidRPr="00D21858">
              <w:rPr>
                <w:color w:val="000000"/>
              </w:rPr>
              <w:t>300 Mbps</w:t>
            </w:r>
          </w:p>
        </w:tc>
        <w:tc>
          <w:tcPr>
            <w:tcW w:w="1701" w:type="dxa"/>
            <w:shd w:val="clear" w:color="auto" w:fill="auto"/>
          </w:tcPr>
          <w:p w14:paraId="66D1704F" w14:textId="7A292B3D" w:rsidR="00F85FA2" w:rsidRPr="00D21858" w:rsidRDefault="005C52AB" w:rsidP="005C52AB">
            <w:pPr>
              <w:pStyle w:val="A"/>
              <w:ind w:left="0" w:firstLine="0"/>
              <w:jc w:val="right"/>
              <w:rPr>
                <w:b/>
                <w:color w:val="000000"/>
              </w:rPr>
            </w:pPr>
            <w:r>
              <w:rPr>
                <w:b/>
                <w:color w:val="000000"/>
              </w:rPr>
              <w:t>2.29</w:t>
            </w:r>
            <w:r w:rsidR="00F85FA2" w:rsidRPr="00D21858">
              <w:rPr>
                <w:b/>
                <w:color w:val="000000"/>
              </w:rPr>
              <w:t>0 Ft/hó</w:t>
            </w:r>
          </w:p>
        </w:tc>
      </w:tr>
      <w:tr w:rsidR="00F85FA2" w:rsidRPr="00D21858" w14:paraId="66D17054" w14:textId="77777777" w:rsidTr="00550E89">
        <w:trPr>
          <w:trHeight w:val="699"/>
        </w:trPr>
        <w:tc>
          <w:tcPr>
            <w:tcW w:w="1253" w:type="dxa"/>
            <w:shd w:val="clear" w:color="auto" w:fill="auto"/>
          </w:tcPr>
          <w:p w14:paraId="66D17051" w14:textId="15B830FB" w:rsidR="00F85FA2" w:rsidRPr="00D21858" w:rsidRDefault="00F85FA2" w:rsidP="00F85FA2">
            <w:pPr>
              <w:pStyle w:val="A"/>
              <w:ind w:left="0" w:firstLine="0"/>
            </w:pPr>
            <w:r w:rsidRPr="00D21858">
              <w:lastRenderedPageBreak/>
              <w:t>10.2.1.</w:t>
            </w:r>
            <w:r w:rsidR="00F8545A">
              <w:t>5</w:t>
            </w:r>
          </w:p>
        </w:tc>
        <w:tc>
          <w:tcPr>
            <w:tcW w:w="6379" w:type="dxa"/>
            <w:shd w:val="clear" w:color="auto" w:fill="auto"/>
          </w:tcPr>
          <w:p w14:paraId="66D17052" w14:textId="77777777" w:rsidR="00F85FA2" w:rsidRPr="00D21858" w:rsidRDefault="00F85FA2" w:rsidP="00F85FA2">
            <w:pPr>
              <w:pStyle w:val="A"/>
              <w:ind w:left="0" w:firstLine="0"/>
              <w:rPr>
                <w:color w:val="000000"/>
              </w:rPr>
            </w:pPr>
            <w:r w:rsidRPr="00D21858">
              <w:rPr>
                <w:color w:val="000000"/>
              </w:rPr>
              <w:t>500 Mbps</w:t>
            </w:r>
          </w:p>
        </w:tc>
        <w:tc>
          <w:tcPr>
            <w:tcW w:w="1701" w:type="dxa"/>
            <w:shd w:val="clear" w:color="auto" w:fill="auto"/>
          </w:tcPr>
          <w:p w14:paraId="66D17053" w14:textId="186CCBC2" w:rsidR="00F85FA2" w:rsidRPr="00D21858" w:rsidRDefault="005C52AB" w:rsidP="005C52AB">
            <w:pPr>
              <w:pStyle w:val="A"/>
              <w:ind w:left="0" w:firstLine="0"/>
              <w:jc w:val="right"/>
              <w:rPr>
                <w:b/>
                <w:color w:val="000000"/>
              </w:rPr>
            </w:pPr>
            <w:r>
              <w:rPr>
                <w:b/>
                <w:color w:val="000000"/>
              </w:rPr>
              <w:t>2.560</w:t>
            </w:r>
            <w:r w:rsidR="00F85FA2" w:rsidRPr="00D21858">
              <w:rPr>
                <w:b/>
                <w:color w:val="000000"/>
              </w:rPr>
              <w:t xml:space="preserve"> Ft/hó</w:t>
            </w:r>
          </w:p>
        </w:tc>
      </w:tr>
      <w:tr w:rsidR="00F85FA2" w:rsidRPr="00D21858" w14:paraId="1D8ABDB3" w14:textId="77777777" w:rsidTr="00907E6A">
        <w:trPr>
          <w:trHeight w:val="699"/>
        </w:trPr>
        <w:tc>
          <w:tcPr>
            <w:tcW w:w="1253" w:type="dxa"/>
            <w:tcBorders>
              <w:top w:val="single" w:sz="6" w:space="0" w:color="auto"/>
              <w:left w:val="single" w:sz="6" w:space="0" w:color="auto"/>
              <w:bottom w:val="single" w:sz="6" w:space="0" w:color="auto"/>
              <w:right w:val="single" w:sz="6" w:space="0" w:color="auto"/>
            </w:tcBorders>
            <w:shd w:val="clear" w:color="auto" w:fill="auto"/>
          </w:tcPr>
          <w:p w14:paraId="0708E4B0" w14:textId="20D18A0D" w:rsidR="00F85FA2" w:rsidRPr="00D21858" w:rsidRDefault="00F85FA2" w:rsidP="00E532E2">
            <w:pPr>
              <w:pStyle w:val="A"/>
              <w:ind w:left="0" w:firstLine="0"/>
            </w:pPr>
            <w:r w:rsidRPr="00D21858">
              <w:t>10.2.</w:t>
            </w:r>
            <w:r w:rsidR="00E532E2">
              <w:t>2</w:t>
            </w:r>
            <w:r w:rsidRPr="00D21858">
              <w:t>.1</w:t>
            </w:r>
          </w:p>
        </w:tc>
        <w:tc>
          <w:tcPr>
            <w:tcW w:w="6379" w:type="dxa"/>
            <w:tcBorders>
              <w:top w:val="single" w:sz="6" w:space="0" w:color="auto"/>
              <w:left w:val="single" w:sz="6" w:space="0" w:color="auto"/>
              <w:bottom w:val="single" w:sz="6" w:space="0" w:color="auto"/>
              <w:right w:val="single" w:sz="6" w:space="0" w:color="auto"/>
            </w:tcBorders>
            <w:shd w:val="clear" w:color="auto" w:fill="auto"/>
          </w:tcPr>
          <w:p w14:paraId="7B39FA4B" w14:textId="0A3E3505" w:rsidR="00F85FA2" w:rsidRPr="00D21858" w:rsidRDefault="00F85FA2" w:rsidP="003E5CAA">
            <w:pPr>
              <w:pStyle w:val="A"/>
              <w:ind w:left="0" w:firstLine="0"/>
              <w:rPr>
                <w:color w:val="000000"/>
              </w:rPr>
            </w:pPr>
            <w:r w:rsidRPr="00D21858">
              <w:rPr>
                <w:color w:val="000000"/>
              </w:rPr>
              <w:t xml:space="preserve">Hozzáférési Link Szolgáltatás Távoli Hozzáféréshez </w:t>
            </w:r>
            <w:r w:rsidR="003E5CAA">
              <w:rPr>
                <w:color w:val="000000"/>
              </w:rPr>
              <w:t>a link</w:t>
            </w:r>
            <w:r w:rsidR="003E5CAA" w:rsidRPr="00D21858">
              <w:rPr>
                <w:color w:val="000000"/>
              </w:rPr>
              <w:t xml:space="preserve"> </w:t>
            </w:r>
            <w:r w:rsidRPr="00D21858">
              <w:rPr>
                <w:color w:val="000000"/>
              </w:rPr>
              <w:t>Hossz</w:t>
            </w:r>
            <w:r w:rsidR="003E5CAA">
              <w:rPr>
                <w:color w:val="000000"/>
              </w:rPr>
              <w:t>úság</w:t>
            </w:r>
            <w:r w:rsidRPr="00D21858">
              <w:rPr>
                <w:color w:val="000000"/>
              </w:rPr>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7A43FE96" w14:textId="0F84C228" w:rsidR="00F85FA2" w:rsidRPr="00D21858" w:rsidRDefault="003E5CAA" w:rsidP="00F85FA2">
            <w:pPr>
              <w:pStyle w:val="A"/>
              <w:ind w:left="0" w:firstLine="0"/>
              <w:jc w:val="right"/>
              <w:rPr>
                <w:b/>
                <w:color w:val="000000"/>
              </w:rPr>
            </w:pPr>
            <w:r>
              <w:rPr>
                <w:b/>
                <w:color w:val="000000"/>
              </w:rPr>
              <w:t>481</w:t>
            </w:r>
            <w:r w:rsidR="00F85FA2" w:rsidRPr="00D21858">
              <w:rPr>
                <w:b/>
                <w:color w:val="000000"/>
              </w:rPr>
              <w:t xml:space="preserve"> Ft/hó</w:t>
            </w:r>
            <w:r>
              <w:rPr>
                <w:b/>
                <w:color w:val="000000"/>
              </w:rPr>
              <w:t>/ 2szál</w:t>
            </w:r>
          </w:p>
        </w:tc>
      </w:tr>
      <w:tr w:rsidR="00F85FA2" w:rsidRPr="00D21858" w14:paraId="2B93A747" w14:textId="77777777" w:rsidTr="00907E6A">
        <w:trPr>
          <w:trHeight w:val="699"/>
        </w:trPr>
        <w:tc>
          <w:tcPr>
            <w:tcW w:w="1253" w:type="dxa"/>
            <w:tcBorders>
              <w:top w:val="single" w:sz="6" w:space="0" w:color="auto"/>
              <w:left w:val="single" w:sz="6" w:space="0" w:color="auto"/>
              <w:bottom w:val="single" w:sz="6" w:space="0" w:color="auto"/>
              <w:right w:val="single" w:sz="6" w:space="0" w:color="auto"/>
            </w:tcBorders>
            <w:shd w:val="clear" w:color="auto" w:fill="auto"/>
          </w:tcPr>
          <w:p w14:paraId="6E9C4395" w14:textId="73193AFD" w:rsidR="00F85FA2" w:rsidRPr="00D21858" w:rsidRDefault="00F85FA2" w:rsidP="00E532E2">
            <w:pPr>
              <w:pStyle w:val="A"/>
              <w:ind w:left="0" w:firstLine="0"/>
            </w:pPr>
            <w:r w:rsidRPr="00D21858">
              <w:t>10.2.</w:t>
            </w:r>
            <w:r w:rsidR="00E532E2">
              <w:t>2</w:t>
            </w:r>
            <w:r w:rsidRPr="00D21858">
              <w:t>.2</w:t>
            </w:r>
          </w:p>
        </w:tc>
        <w:tc>
          <w:tcPr>
            <w:tcW w:w="6379" w:type="dxa"/>
            <w:tcBorders>
              <w:top w:val="single" w:sz="6" w:space="0" w:color="auto"/>
              <w:left w:val="single" w:sz="6" w:space="0" w:color="auto"/>
              <w:bottom w:val="single" w:sz="6" w:space="0" w:color="auto"/>
              <w:right w:val="single" w:sz="6" w:space="0" w:color="auto"/>
            </w:tcBorders>
            <w:shd w:val="clear" w:color="auto" w:fill="auto"/>
          </w:tcPr>
          <w:p w14:paraId="7BD996DF" w14:textId="50964EBA" w:rsidR="00F85FA2" w:rsidRPr="00D21858" w:rsidRDefault="00F85FA2" w:rsidP="003E5CAA">
            <w:pPr>
              <w:pStyle w:val="A"/>
              <w:ind w:left="0" w:firstLine="0"/>
              <w:rPr>
                <w:color w:val="000000"/>
              </w:rPr>
            </w:pPr>
            <w:r w:rsidRPr="00D21858">
              <w:rPr>
                <w:color w:val="000000"/>
              </w:rPr>
              <w:t xml:space="preserve">Hozzáférési Link Szolgáltatás Távoli Hozzáféréshez </w:t>
            </w:r>
            <w:r w:rsidR="003E5CAA">
              <w:rPr>
                <w:color w:val="000000"/>
              </w:rPr>
              <w:t>a link</w:t>
            </w:r>
            <w:r w:rsidR="003E5CAA" w:rsidRPr="00D21858">
              <w:rPr>
                <w:color w:val="000000"/>
              </w:rPr>
              <w:t xml:space="preserve"> </w:t>
            </w:r>
            <w:r w:rsidRPr="00D21858">
              <w:rPr>
                <w:color w:val="000000"/>
              </w:rPr>
              <w:t>Hossz</w:t>
            </w:r>
            <w:r w:rsidR="003E5CAA">
              <w:rPr>
                <w:color w:val="000000"/>
              </w:rPr>
              <w:t>úság</w:t>
            </w:r>
            <w:r w:rsidRPr="00D21858">
              <w:rPr>
                <w:color w:val="000000"/>
              </w:rPr>
              <w:t>ától Függő Havi Díj</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57DF101" w14:textId="69D4108C" w:rsidR="00F85FA2" w:rsidRPr="00D21858" w:rsidRDefault="003E5CAA" w:rsidP="00F85FA2">
            <w:pPr>
              <w:pStyle w:val="A"/>
              <w:ind w:left="0" w:firstLine="0"/>
              <w:jc w:val="right"/>
              <w:rPr>
                <w:b/>
                <w:color w:val="000000"/>
              </w:rPr>
            </w:pPr>
            <w:r>
              <w:rPr>
                <w:b/>
                <w:color w:val="000000"/>
              </w:rPr>
              <w:t>2,21</w:t>
            </w:r>
            <w:r w:rsidR="00F85FA2" w:rsidRPr="00D21858">
              <w:rPr>
                <w:b/>
                <w:color w:val="000000"/>
              </w:rPr>
              <w:t xml:space="preserve"> Ft/m/hó</w:t>
            </w:r>
            <w:r>
              <w:rPr>
                <w:b/>
                <w:color w:val="000000"/>
              </w:rPr>
              <w:t>/ 2 szál</w:t>
            </w:r>
            <w:r w:rsidR="00F85FA2" w:rsidRPr="00D21858">
              <w:rPr>
                <w:b/>
                <w:color w:val="000000"/>
              </w:rPr>
              <w:t xml:space="preserve"> </w:t>
            </w:r>
          </w:p>
        </w:tc>
      </w:tr>
    </w:tbl>
    <w:p w14:paraId="3EE52466" w14:textId="17A10602" w:rsidR="00A55B17" w:rsidRDefault="00A55B17" w:rsidP="00E471FB">
      <w:pPr>
        <w:pStyle w:val="Cmsor2"/>
        <w:ind w:left="567" w:hanging="425"/>
      </w:pPr>
      <w:bookmarkStart w:id="87" w:name="_Toc531609292"/>
      <w:r>
        <w:t>10.3 Átmeneti rendelkezés 2019. j</w:t>
      </w:r>
      <w:r w:rsidR="00E532E2">
        <w:t>únius</w:t>
      </w:r>
      <w:r>
        <w:t xml:space="preserve"> 3</w:t>
      </w:r>
      <w:r w:rsidR="00E532E2">
        <w:t>0</w:t>
      </w:r>
      <w:r>
        <w:t>-ig - Előfizetői Végberendezés (CPE) Bérlet Havi Díj HFC Környezetben</w:t>
      </w:r>
      <w:bookmarkEnd w:id="87"/>
    </w:p>
    <w:p w14:paraId="0B891A03" w14:textId="7D57C0F9" w:rsidR="00A55B17" w:rsidRDefault="00A55B17" w:rsidP="00A55B17"/>
    <w:p w14:paraId="25B7A3F5" w14:textId="1770298F" w:rsidR="00A55B17" w:rsidRDefault="00A55B17" w:rsidP="00825BA9">
      <w:pPr>
        <w:pStyle w:val="B"/>
        <w:ind w:left="567" w:firstLine="0"/>
      </w:pPr>
      <w:r>
        <w:t>A Magyar Telekom a Jogosult igénye alapján 2019. j</w:t>
      </w:r>
      <w:r w:rsidR="00E532E2">
        <w:t>únius</w:t>
      </w:r>
      <w:r>
        <w:t xml:space="preserve"> 31.-ig biztosítja az </w:t>
      </w:r>
      <w:r w:rsidRPr="00C33E5B">
        <w:t>Országos Bitfolyam Hozzáféré</w:t>
      </w:r>
      <w:r>
        <w:t>s Szolgáltatást Magyar Telekom tulajdonú végberendezéssel (CPE) történő létesítéssel és üzemeltetéssel. A Jogosult Szolgáltató az</w:t>
      </w:r>
      <w:r w:rsidRPr="00C61B1A">
        <w:t xml:space="preserve"> </w:t>
      </w:r>
      <w:r>
        <w:t xml:space="preserve">átmeneti időszak alatt </w:t>
      </w:r>
      <w:r w:rsidRPr="00C61B1A">
        <w:t xml:space="preserve">Előfizetői Végberendezés </w:t>
      </w:r>
      <w:r>
        <w:t>(CPE) Bérlet Havi Díj HFC Környezetben díj ellenében veheti igénybe a szolgáltatást.</w:t>
      </w:r>
    </w:p>
    <w:p w14:paraId="1119B0B1" w14:textId="77777777" w:rsidR="00A55B17" w:rsidRDefault="00A55B17" w:rsidP="00A55B17">
      <w:pPr>
        <w:pStyle w:val="B"/>
        <w:ind w:left="510" w:firstLine="0"/>
      </w:pPr>
    </w:p>
    <w:p w14:paraId="219C431B" w14:textId="56C3927B" w:rsidR="00A55B17" w:rsidRDefault="00A55B17" w:rsidP="00825BA9">
      <w:pPr>
        <w:pStyle w:val="B"/>
        <w:ind w:left="567" w:firstLine="0"/>
      </w:pPr>
      <w:r>
        <w:t>2019. j</w:t>
      </w:r>
      <w:r w:rsidR="00E532E2">
        <w:t>úlius</w:t>
      </w:r>
      <w:r>
        <w:t xml:space="preserve"> 1.-től a Magyar Telekom végberendezést nem biztosít, a Jogosult szolgáltató maga köteles gondoskodni a végberendezésről. A végpontokon üzemelő Magyar Telekom tulajdonú végberendezéseket a Jogosult megvásárolhatja, vagy lecserélheti saját tulajdonú végberendezésre.</w:t>
      </w:r>
    </w:p>
    <w:p w14:paraId="2BBA142A" w14:textId="4C19D764" w:rsidR="00A55B17" w:rsidRDefault="00A55B17" w:rsidP="00A55B17"/>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A55B17" w:rsidRPr="00D21858" w14:paraId="5E3E7D51" w14:textId="77777777" w:rsidTr="008853FD">
        <w:trPr>
          <w:trHeight w:val="699"/>
        </w:trPr>
        <w:tc>
          <w:tcPr>
            <w:tcW w:w="1253" w:type="dxa"/>
            <w:tcBorders>
              <w:top w:val="single" w:sz="6" w:space="0" w:color="auto"/>
              <w:left w:val="single" w:sz="6" w:space="0" w:color="auto"/>
              <w:bottom w:val="single" w:sz="6" w:space="0" w:color="auto"/>
              <w:right w:val="single" w:sz="6" w:space="0" w:color="auto"/>
            </w:tcBorders>
          </w:tcPr>
          <w:p w14:paraId="1CA46907" w14:textId="4C2C1E6D" w:rsidR="00A55B17" w:rsidRPr="00D21858" w:rsidRDefault="00A55B17" w:rsidP="008853FD">
            <w:pPr>
              <w:pStyle w:val="A"/>
              <w:ind w:left="0" w:firstLine="0"/>
            </w:pPr>
            <w:r>
              <w:t>10</w:t>
            </w:r>
            <w:r w:rsidRPr="00D21858">
              <w:t>.</w:t>
            </w:r>
            <w:r>
              <w:t>3</w:t>
            </w:r>
          </w:p>
        </w:tc>
        <w:tc>
          <w:tcPr>
            <w:tcW w:w="6379" w:type="dxa"/>
            <w:tcBorders>
              <w:top w:val="single" w:sz="6" w:space="0" w:color="auto"/>
              <w:left w:val="single" w:sz="6" w:space="0" w:color="auto"/>
              <w:bottom w:val="single" w:sz="6" w:space="0" w:color="auto"/>
              <w:right w:val="single" w:sz="6" w:space="0" w:color="auto"/>
            </w:tcBorders>
          </w:tcPr>
          <w:p w14:paraId="6A5DECE2" w14:textId="77777777" w:rsidR="00A55B17" w:rsidRPr="00D21858" w:rsidRDefault="00A55B17" w:rsidP="008853FD">
            <w:pPr>
              <w:pStyle w:val="A"/>
              <w:ind w:left="0" w:firstLine="0"/>
              <w:rPr>
                <w:color w:val="000000"/>
              </w:rPr>
            </w:pPr>
            <w:r w:rsidRPr="00D21858">
              <w:rPr>
                <w:color w:val="000000"/>
              </w:rPr>
              <w:t xml:space="preserve">Előfizetői Végberendezés (CPE) Bérlet Havi Díj </w:t>
            </w:r>
            <w:r>
              <w:rPr>
                <w:color w:val="000000"/>
              </w:rPr>
              <w:t>HFC</w:t>
            </w:r>
            <w:r w:rsidRPr="00D21858">
              <w:rPr>
                <w:color w:val="000000"/>
              </w:rPr>
              <w:t xml:space="preserve"> </w:t>
            </w:r>
            <w:r>
              <w:rPr>
                <w:color w:val="000000"/>
              </w:rPr>
              <w:t>K</w:t>
            </w:r>
            <w:r w:rsidRPr="00D21858">
              <w:rPr>
                <w:color w:val="000000"/>
              </w:rPr>
              <w:t>örnyezetben</w:t>
            </w:r>
          </w:p>
        </w:tc>
        <w:tc>
          <w:tcPr>
            <w:tcW w:w="1701" w:type="dxa"/>
            <w:tcBorders>
              <w:top w:val="single" w:sz="6" w:space="0" w:color="auto"/>
              <w:left w:val="single" w:sz="6" w:space="0" w:color="auto"/>
              <w:bottom w:val="single" w:sz="6" w:space="0" w:color="auto"/>
              <w:right w:val="single" w:sz="6" w:space="0" w:color="auto"/>
            </w:tcBorders>
          </w:tcPr>
          <w:p w14:paraId="305594E9" w14:textId="53981BF4" w:rsidR="00A55B17" w:rsidRPr="00D21858" w:rsidRDefault="00A55B17" w:rsidP="008853FD">
            <w:pPr>
              <w:pStyle w:val="A"/>
              <w:ind w:left="0" w:firstLine="0"/>
              <w:jc w:val="right"/>
              <w:rPr>
                <w:b/>
                <w:color w:val="000000"/>
              </w:rPr>
            </w:pPr>
            <w:r>
              <w:rPr>
                <w:b/>
                <w:color w:val="000000"/>
              </w:rPr>
              <w:t>765</w:t>
            </w:r>
            <w:r w:rsidRPr="00D21858">
              <w:rPr>
                <w:b/>
                <w:color w:val="000000"/>
              </w:rPr>
              <w:t xml:space="preserve"> Ft/hó </w:t>
            </w:r>
          </w:p>
        </w:tc>
      </w:tr>
    </w:tbl>
    <w:p w14:paraId="0FF34861" w14:textId="77777777" w:rsidR="008C1218" w:rsidRDefault="008C1218" w:rsidP="008C1218">
      <w:pPr>
        <w:pStyle w:val="B"/>
        <w:ind w:left="567" w:firstLine="0"/>
      </w:pPr>
    </w:p>
    <w:p w14:paraId="66D1705B" w14:textId="032C5D73" w:rsidR="00C52872" w:rsidRPr="00D21858" w:rsidRDefault="008C1218" w:rsidP="00C52872">
      <w:pPr>
        <w:pStyle w:val="Cmsor1"/>
      </w:pPr>
      <w:r>
        <w:br w:type="column"/>
      </w:r>
      <w:bookmarkStart w:id="88" w:name="_Toc531609293"/>
      <w:r w:rsidR="00C52872" w:rsidRPr="00D21858">
        <w:lastRenderedPageBreak/>
        <w:t>1</w:t>
      </w:r>
      <w:r w:rsidR="0030020D" w:rsidRPr="00D21858">
        <w:t>1</w:t>
      </w:r>
      <w:r w:rsidR="00C52872" w:rsidRPr="00D21858">
        <w:t>. Országos Bitfolyam Hozzáférés GPON Környezetben Szolgáltatás</w:t>
      </w:r>
      <w:bookmarkEnd w:id="88"/>
    </w:p>
    <w:p w14:paraId="66D1705D" w14:textId="20F6592F" w:rsidR="007A38C9" w:rsidRPr="00D21858" w:rsidRDefault="007A38C9" w:rsidP="008C1218">
      <w:pPr>
        <w:pStyle w:val="Cmsor2"/>
      </w:pPr>
      <w:bookmarkStart w:id="89" w:name="_Toc531609294"/>
      <w:r w:rsidRPr="00D21858">
        <w:t>11.1 Egyszeri Díjak</w:t>
      </w:r>
      <w:bookmarkEnd w:id="89"/>
    </w:p>
    <w:p w14:paraId="465A9376" w14:textId="77777777" w:rsidR="006C14D5" w:rsidRDefault="007A38C9" w:rsidP="006C14D5">
      <w:pPr>
        <w:pStyle w:val="Cmsor3"/>
        <w:ind w:left="567" w:hanging="283"/>
      </w:pPr>
      <w:bookmarkStart w:id="90" w:name="_Toc531609295"/>
      <w:r w:rsidRPr="00D21858">
        <w:t>11.1.1 </w:t>
      </w:r>
      <w:r w:rsidR="005D4037" w:rsidRPr="00D21858">
        <w:t>Nem Réz Érpáras Előfizetői Szakasz Átengedés Megvalósíthatósági Vizsgálat Díj</w:t>
      </w:r>
      <w:bookmarkEnd w:id="90"/>
    </w:p>
    <w:p w14:paraId="0C5B489D" w14:textId="77777777" w:rsidR="006C14D5" w:rsidRDefault="006C14D5" w:rsidP="006C14D5">
      <w:pPr>
        <w:pStyle w:val="B"/>
        <w:ind w:firstLine="0"/>
      </w:pPr>
    </w:p>
    <w:p w14:paraId="1E9BBBDF" w14:textId="55B498EB" w:rsidR="005D4037" w:rsidRPr="00D21858" w:rsidRDefault="005D4037" w:rsidP="00825BA9">
      <w:pPr>
        <w:pStyle w:val="B"/>
        <w:ind w:left="567" w:firstLine="0"/>
      </w:pPr>
      <w:r w:rsidRPr="00D21858">
        <w:t xml:space="preserve">A Nem réz érpáras előfizetői szakasz átengedés megvalósíthatósági vizsgálat keretében a Magyar Telekom megvizsgálja, hogy az adott réz érpáras helyi hurok alkalmas-e szélessávú szolgáltatás nyújtására, illetve a helyi hurkon nyújtott szélessávú szolgáltatás zavarhat-e már meglévő egyéb szolgáltatást. A Nem Réz Érpáras Előfizetői Szakasz Átengedés Megvalósíthatósági Vizsgálat Díj az egyedi Országos bitfolyam Hozzáférés Szolgáltatással kapcsolatos helyszíni felmérési költségeket fedezi. A Magyar Telekom az Országos bitfolyam Hozzáféréssel kapcsolatosan az 4.A Mellékletben (Átengedés műszaki feltételei) és az 4.B Mellékletben (Helyi Hurok spektrumgazdálkodása) meghatározott információkat biztosítja a Jogosult számára. </w:t>
      </w:r>
    </w:p>
    <w:p w14:paraId="1DB54135" w14:textId="77777777" w:rsidR="00483A2C" w:rsidRPr="00D21858" w:rsidRDefault="00483A2C" w:rsidP="006C14D5">
      <w:pPr>
        <w:pStyle w:val="B"/>
        <w:ind w:firstLine="0"/>
      </w:pPr>
    </w:p>
    <w:p w14:paraId="5783125B" w14:textId="7A25F858" w:rsidR="005D4037" w:rsidRPr="00D21858" w:rsidRDefault="005D4037" w:rsidP="00825BA9">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36FE9AAC" w14:textId="40F52B9B" w:rsidR="00483A2C" w:rsidRPr="00D21858" w:rsidRDefault="00483A2C" w:rsidP="00825BA9">
      <w:pPr>
        <w:pStyle w:val="B"/>
        <w:ind w:left="567" w:firstLine="0"/>
      </w:pPr>
    </w:p>
    <w:p w14:paraId="5D8A7D58" w14:textId="694A4F40" w:rsidR="005D4037" w:rsidRPr="00D21858" w:rsidRDefault="005D4037" w:rsidP="009C63B9">
      <w:pPr>
        <w:pStyle w:val="B"/>
        <w:ind w:left="567" w:firstLine="0"/>
      </w:pPr>
      <w:r w:rsidRPr="00D21858">
        <w:t>Ha a Nem réz érpáras előfizetői szakasz átengedés megvalósíthatósági vizsgálat során az előfizetői szakasz objektív műszaki okok miatt átengedésre alkalmatlannak minősül és amennyiben a jogosult szolgáltató a műszaki vizsgálatok eredményét nem vitatja a jogosult szolgáltató a Nem Réz Érpáras Előfizetői Szakasz Átengedés Megvalósíthatósági Vizsgálat Díj 50%-át köteles megtéríteni.</w:t>
      </w:r>
    </w:p>
    <w:p w14:paraId="16F38DC2" w14:textId="6264E45B" w:rsidR="005D4037" w:rsidRPr="00D21858" w:rsidRDefault="005D4037" w:rsidP="006C14D5">
      <w:pPr>
        <w:pStyle w:val="Cmsor3"/>
        <w:ind w:left="567" w:hanging="283"/>
      </w:pPr>
      <w:bookmarkStart w:id="91" w:name="_Toc531609296"/>
      <w:r w:rsidRPr="00D21858">
        <w:t>11.1.2 Berendezés Alkalmassági Vizsgálat Díj</w:t>
      </w:r>
      <w:bookmarkEnd w:id="91"/>
    </w:p>
    <w:p w14:paraId="3BED2FB0" w14:textId="77777777" w:rsidR="00483A2C" w:rsidRPr="00D21858" w:rsidRDefault="005D4037" w:rsidP="00825BA9">
      <w:pPr>
        <w:pStyle w:val="B"/>
        <w:ind w:left="567" w:firstLine="0"/>
      </w:pPr>
      <w:r w:rsidRPr="00D21858">
        <w:br/>
        <w:t xml:space="preserve">A Berendezés Alkalmassági Vizsgálat Díj tartalmazza a Jogosult által alkalmazni kívánt berendezés bevizsgálásának (próbavizsgálat) költségét. A Berendezés Alkalmassági Vizsgálat Díj egy berendezés vizsgálatára vonatkozik. A Berendezés Alkalmassági Vizsgálat részletes leírása az 4.C Mellékletben (Ismeretlen berendezés megfelelősség-ellenőrzése) található. </w:t>
      </w:r>
    </w:p>
    <w:p w14:paraId="59A3B273" w14:textId="77777777" w:rsidR="00483A2C" w:rsidRPr="00D21858" w:rsidRDefault="00483A2C" w:rsidP="00924997">
      <w:pPr>
        <w:pStyle w:val="B"/>
        <w:ind w:firstLine="0"/>
      </w:pPr>
    </w:p>
    <w:p w14:paraId="18920F38" w14:textId="0820492B" w:rsidR="005D4037" w:rsidRPr="00D21858" w:rsidRDefault="005D4037" w:rsidP="00825BA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365E8341" w14:textId="77777777" w:rsidR="005D4037" w:rsidRPr="00D21858" w:rsidRDefault="005D4037" w:rsidP="00924997">
      <w:pPr>
        <w:pStyle w:val="B"/>
        <w:ind w:firstLine="0"/>
      </w:pPr>
    </w:p>
    <w:p w14:paraId="20C7E942" w14:textId="3D63C846" w:rsidR="009C63B9" w:rsidRPr="00D21858" w:rsidRDefault="005D4037" w:rsidP="00825BA9">
      <w:pPr>
        <w:pStyle w:val="B"/>
        <w:ind w:left="567" w:firstLine="0"/>
      </w:pPr>
      <w:r w:rsidRPr="00D21858">
        <w:t>Berendezés Alkalmassági Vizsgálat 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Alkalmassági Vizsgálat nem kerül elvégzésre.</w:t>
      </w:r>
    </w:p>
    <w:p w14:paraId="66D17071" w14:textId="77777777" w:rsidR="007A38C9" w:rsidRDefault="007A38C9" w:rsidP="007A38C9">
      <w:pPr>
        <w:pStyle w:val="Cmsor2"/>
      </w:pPr>
      <w:bookmarkStart w:id="92" w:name="_Toc531609297"/>
      <w:r w:rsidRPr="00D21858">
        <w:lastRenderedPageBreak/>
        <w:t>11.2. Havi Díjak</w:t>
      </w:r>
      <w:bookmarkEnd w:id="92"/>
    </w:p>
    <w:p w14:paraId="4C3864AE" w14:textId="77777777" w:rsidR="00B72D78" w:rsidRDefault="00B72D78" w:rsidP="008B2950">
      <w:pPr>
        <w:pStyle w:val="A"/>
      </w:pPr>
    </w:p>
    <w:p w14:paraId="56BA730A" w14:textId="77777777" w:rsidR="00B72D78" w:rsidRPr="008145F2" w:rsidRDefault="00B72D78" w:rsidP="00B72D78">
      <w:pPr>
        <w:pStyle w:val="B"/>
        <w:ind w:left="567" w:firstLine="0"/>
      </w:pPr>
      <w:r w:rsidRPr="008145F2">
        <w:t>Az országos bitfolyam hozzáférés jelen alpontban nem szereplő névleges letöltési sebesség szerinti havi díjainak felszámítása a 3.b piaci határozat rendelkező részének I. számú mellékletében meghatározott díjaknak megfelelően történik.</w:t>
      </w:r>
    </w:p>
    <w:p w14:paraId="2A7B495E" w14:textId="1D356F5D" w:rsidR="00B72D78" w:rsidRPr="00B72D78" w:rsidRDefault="00B72D78" w:rsidP="008B2950">
      <w:pPr>
        <w:pStyle w:val="B"/>
        <w:ind w:left="567" w:firstLine="0"/>
      </w:pPr>
      <w:r w:rsidRPr="008145F2">
        <w:t>Az országos bitfolyam hozzáférés jelen alpontban feltüntetett névleges letöltési sebesség szerinti havi díjait a Magyar Telekom minden Jogosulttal szemben egységesen alkalmazza.</w:t>
      </w:r>
    </w:p>
    <w:p w14:paraId="66D17072" w14:textId="3CFB67FB" w:rsidR="007A38C9" w:rsidRPr="00D21858" w:rsidRDefault="007A38C9" w:rsidP="006C14D5">
      <w:pPr>
        <w:pStyle w:val="Cmsor3"/>
        <w:ind w:left="567" w:hanging="283"/>
      </w:pPr>
      <w:bookmarkStart w:id="93" w:name="_Toc531609298"/>
      <w:r w:rsidRPr="00D21858">
        <w:t>11.2.1 Országos Bitfolyam Hozzáférés GPON Környezetben Havi Díj</w:t>
      </w:r>
      <w:bookmarkEnd w:id="93"/>
    </w:p>
    <w:p w14:paraId="66D17073" w14:textId="77777777" w:rsidR="007A38C9" w:rsidRPr="00D21858" w:rsidRDefault="007A38C9" w:rsidP="00825BA9">
      <w:pPr>
        <w:pStyle w:val="B"/>
        <w:ind w:left="567" w:firstLine="0"/>
      </w:pPr>
      <w:r w:rsidRPr="00D21858">
        <w:br/>
        <w:t>Az Országos Bitfolyam Hozzáféréssel érintett egyedi végpontra vonatkozóan az Országos bitfolyam Hozzáférés Havi Díj a fenntartás, üzemeltetés és támogató tevékenységek költségeit tartalmazza.</w:t>
      </w:r>
    </w:p>
    <w:p w14:paraId="5AA1BD42" w14:textId="411122A0" w:rsidR="00AC4FE7" w:rsidRPr="00D21858" w:rsidRDefault="00AC4FE7" w:rsidP="006C14D5">
      <w:pPr>
        <w:pStyle w:val="Cmsor3"/>
        <w:ind w:left="567" w:hanging="283"/>
      </w:pPr>
      <w:bookmarkStart w:id="94" w:name="_Toc531609299"/>
      <w:r w:rsidRPr="00D21858">
        <w:t>11.2.</w:t>
      </w:r>
      <w:r w:rsidR="008400FD">
        <w:t>2</w:t>
      </w:r>
      <w:r w:rsidRPr="00D21858">
        <w:t> Hozzáférési Link Szolgáltatás Távoli Hozzáféréshez</w:t>
      </w:r>
      <w:bookmarkEnd w:id="94"/>
    </w:p>
    <w:p w14:paraId="253A6A2D" w14:textId="05530609" w:rsidR="00483A2C" w:rsidRDefault="00AC4FE7" w:rsidP="00825BA9">
      <w:pPr>
        <w:pStyle w:val="B"/>
        <w:ind w:left="567" w:firstLine="0"/>
      </w:pPr>
      <w:r w:rsidRPr="00D21858">
        <w:br/>
      </w:r>
      <w:r w:rsidR="00483A2C" w:rsidRPr="00D21858">
        <w:t xml:space="preserve">A Hozzáférési Link Szolgáltatás </w:t>
      </w:r>
      <w:r w:rsidR="008E55EB">
        <w:t>Távoli Hozzáféréshez</w:t>
      </w:r>
      <w:r w:rsidR="008E55EB" w:rsidRPr="00D21858">
        <w:t xml:space="preserve"> </w:t>
      </w:r>
      <w:r w:rsidR="00483A2C" w:rsidRPr="00D21858">
        <w:t xml:space="preserve">Havi Díj tartalmazza a 3-as számú mellékletben definiált Országos Bitfolyam Hozzáférés szolgáltatáshoz kapcsolódó hozzáférési linkhez szükséges eszközök beszerzésének és telepítésének haviasított költségét </w:t>
      </w:r>
      <w:r w:rsidR="008E55EB">
        <w:t>a link hosszúságától</w:t>
      </w:r>
      <w:r w:rsidR="008E55EB" w:rsidRPr="00D21858">
        <w:t xml:space="preserve"> </w:t>
      </w:r>
      <w:r w:rsidR="00483A2C" w:rsidRPr="00D21858">
        <w:t xml:space="preserve">függő és </w:t>
      </w:r>
      <w:r w:rsidR="008E55EB">
        <w:t>a link hosszúságától</w:t>
      </w:r>
      <w:r w:rsidR="008E55EB" w:rsidRPr="00D21858">
        <w:t xml:space="preserve"> </w:t>
      </w:r>
      <w:r w:rsidR="00483A2C" w:rsidRPr="00D21858">
        <w:t>független bontásban.</w:t>
      </w:r>
    </w:p>
    <w:p w14:paraId="10A11912" w14:textId="77777777" w:rsidR="008C1218" w:rsidRPr="00D21858" w:rsidRDefault="008C1218" w:rsidP="00825BA9">
      <w:pPr>
        <w:pStyle w:val="B"/>
        <w:ind w:left="567" w:firstLine="0"/>
      </w:pPr>
    </w:p>
    <w:p w14:paraId="66D17075" w14:textId="130350BA" w:rsidR="007A38C9" w:rsidRPr="00D21858" w:rsidRDefault="007A38C9" w:rsidP="007A38C9">
      <w:pPr>
        <w:pStyle w:val="B"/>
      </w:pPr>
    </w:p>
    <w:p w14:paraId="66D17077" w14:textId="77777777" w:rsidR="00AB04F9" w:rsidRPr="00D21858" w:rsidRDefault="007A38C9" w:rsidP="00AB04F9">
      <w:pPr>
        <w:pStyle w:val="B"/>
        <w:jc w:val="center"/>
        <w:rPr>
          <w:b/>
        </w:rPr>
      </w:pPr>
      <w:r w:rsidRPr="00D21858">
        <w:rPr>
          <w:b/>
        </w:rPr>
        <w:t xml:space="preserve">Országos Bitfolyam Hozzáférés </w:t>
      </w:r>
      <w:r w:rsidR="001552C3" w:rsidRPr="00D21858">
        <w:rPr>
          <w:b/>
        </w:rPr>
        <w:t xml:space="preserve">GPON </w:t>
      </w:r>
      <w:r w:rsidRPr="00D21858">
        <w:rPr>
          <w:b/>
        </w:rPr>
        <w:t>környezetben</w:t>
      </w:r>
    </w:p>
    <w:p w14:paraId="66D17078" w14:textId="77777777" w:rsidR="007A38C9" w:rsidRPr="00D21858" w:rsidRDefault="007A38C9" w:rsidP="00AB04F9">
      <w:pPr>
        <w:pStyle w:val="B"/>
        <w:jc w:val="center"/>
        <w:rPr>
          <w:b/>
        </w:rPr>
      </w:pPr>
      <w:r w:rsidRPr="00D21858">
        <w:rPr>
          <w:b/>
        </w:rPr>
        <w:t>és Hozzáférési Link Szolgáltatás</w:t>
      </w:r>
    </w:p>
    <w:p w14:paraId="66D17079" w14:textId="77777777" w:rsidR="007A38C9" w:rsidRPr="00D21858" w:rsidRDefault="007A38C9" w:rsidP="007A38C9">
      <w:pPr>
        <w:jc w:val="both"/>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7A38C9" w:rsidRPr="00D21858" w14:paraId="66D1707C" w14:textId="77777777" w:rsidTr="000F158B">
        <w:trPr>
          <w:cantSplit/>
          <w:trHeight w:val="427"/>
        </w:trPr>
        <w:tc>
          <w:tcPr>
            <w:tcW w:w="1253" w:type="dxa"/>
          </w:tcPr>
          <w:p w14:paraId="66D1707A" w14:textId="77777777" w:rsidR="007A38C9" w:rsidRPr="00D21858" w:rsidRDefault="001552C3" w:rsidP="000F158B">
            <w:pPr>
              <w:pStyle w:val="A"/>
              <w:ind w:left="0" w:firstLine="0"/>
              <w:rPr>
                <w:b/>
              </w:rPr>
            </w:pPr>
            <w:r w:rsidRPr="00D21858">
              <w:rPr>
                <w:b/>
              </w:rPr>
              <w:t>11</w:t>
            </w:r>
            <w:r w:rsidR="007A38C9" w:rsidRPr="00D21858">
              <w:rPr>
                <w:b/>
              </w:rPr>
              <w:t>. 1</w:t>
            </w:r>
          </w:p>
        </w:tc>
        <w:tc>
          <w:tcPr>
            <w:tcW w:w="8080" w:type="dxa"/>
            <w:gridSpan w:val="2"/>
          </w:tcPr>
          <w:p w14:paraId="66D1707B" w14:textId="77777777" w:rsidR="007A38C9" w:rsidRPr="00D21858" w:rsidRDefault="007A38C9" w:rsidP="000F158B">
            <w:pPr>
              <w:pStyle w:val="A"/>
              <w:ind w:left="0" w:firstLine="0"/>
              <w:rPr>
                <w:b/>
              </w:rPr>
            </w:pPr>
            <w:r w:rsidRPr="00D21858">
              <w:rPr>
                <w:b/>
              </w:rPr>
              <w:t>Egyszeri Díjak</w:t>
            </w:r>
          </w:p>
        </w:tc>
      </w:tr>
      <w:tr w:rsidR="007A38C9" w:rsidRPr="00D21858" w14:paraId="66D17083" w14:textId="77777777" w:rsidTr="001F4664">
        <w:trPr>
          <w:trHeight w:val="568"/>
        </w:trPr>
        <w:tc>
          <w:tcPr>
            <w:tcW w:w="1253" w:type="dxa"/>
          </w:tcPr>
          <w:p w14:paraId="66D17080" w14:textId="013CA932" w:rsidR="007A38C9" w:rsidRPr="00D21858" w:rsidRDefault="007A38C9" w:rsidP="000F158B">
            <w:pPr>
              <w:pStyle w:val="A"/>
              <w:ind w:left="333" w:hanging="333"/>
            </w:pPr>
            <w:r w:rsidRPr="00D21858">
              <w:t>1</w:t>
            </w:r>
            <w:r w:rsidR="001552C3" w:rsidRPr="00D21858">
              <w:t>1</w:t>
            </w:r>
            <w:r w:rsidRPr="00D21858">
              <w:t>.1.1</w:t>
            </w:r>
          </w:p>
        </w:tc>
        <w:tc>
          <w:tcPr>
            <w:tcW w:w="6379" w:type="dxa"/>
            <w:shd w:val="clear" w:color="auto" w:fill="auto"/>
          </w:tcPr>
          <w:p w14:paraId="66D17081" w14:textId="0F338A6E" w:rsidR="007A38C9" w:rsidRPr="00D21858" w:rsidRDefault="00E47CE6" w:rsidP="000F158B">
            <w:pPr>
              <w:pStyle w:val="A"/>
              <w:ind w:left="0" w:firstLine="0"/>
            </w:pPr>
            <w:r w:rsidRPr="00D21858">
              <w:t>Nem Réz Érpáras Előfizetői Szakasz Átengedés Megvalósíthatósági Vizsgálat Díj</w:t>
            </w:r>
          </w:p>
        </w:tc>
        <w:tc>
          <w:tcPr>
            <w:tcW w:w="1701" w:type="dxa"/>
            <w:shd w:val="clear" w:color="auto" w:fill="auto"/>
          </w:tcPr>
          <w:p w14:paraId="66D17082" w14:textId="17B2575A" w:rsidR="007A38C9" w:rsidRPr="00D21858" w:rsidRDefault="003B0D37" w:rsidP="00D6168A">
            <w:pPr>
              <w:pStyle w:val="A"/>
              <w:ind w:left="0" w:firstLine="0"/>
              <w:jc w:val="right"/>
              <w:rPr>
                <w:b/>
              </w:rPr>
            </w:pPr>
            <w:r>
              <w:rPr>
                <w:b/>
                <w:color w:val="000000"/>
              </w:rPr>
              <w:t>7.2</w:t>
            </w:r>
            <w:r w:rsidR="00D6168A">
              <w:rPr>
                <w:b/>
                <w:color w:val="000000"/>
              </w:rPr>
              <w:t>09</w:t>
            </w:r>
            <w:r w:rsidR="00BC08E5" w:rsidRPr="00D21858">
              <w:rPr>
                <w:b/>
                <w:color w:val="000000"/>
              </w:rPr>
              <w:t xml:space="preserve"> </w:t>
            </w:r>
            <w:r w:rsidR="007A38C9" w:rsidRPr="00D21858">
              <w:rPr>
                <w:b/>
              </w:rPr>
              <w:t>Ft</w:t>
            </w:r>
          </w:p>
        </w:tc>
      </w:tr>
      <w:tr w:rsidR="00AA75A4" w:rsidRPr="00D21858" w14:paraId="66D17088" w14:textId="77777777" w:rsidTr="001F4664">
        <w:trPr>
          <w:trHeight w:val="559"/>
        </w:trPr>
        <w:tc>
          <w:tcPr>
            <w:tcW w:w="1253" w:type="dxa"/>
          </w:tcPr>
          <w:p w14:paraId="66D17084" w14:textId="7C0DB9BB" w:rsidR="00AA75A4" w:rsidRPr="00D21858" w:rsidRDefault="00AA75A4" w:rsidP="00AA75A4">
            <w:pPr>
              <w:pStyle w:val="A"/>
              <w:ind w:left="0" w:firstLine="0"/>
            </w:pPr>
            <w:r w:rsidRPr="00D21858">
              <w:t>11.1.2</w:t>
            </w:r>
            <w:r>
              <w:t>.1</w:t>
            </w:r>
          </w:p>
        </w:tc>
        <w:tc>
          <w:tcPr>
            <w:tcW w:w="6379" w:type="dxa"/>
            <w:shd w:val="clear" w:color="auto" w:fill="auto"/>
          </w:tcPr>
          <w:p w14:paraId="66D17086" w14:textId="6D282EBE" w:rsidR="00AA75A4" w:rsidRPr="00D21858" w:rsidRDefault="00AA75A4" w:rsidP="00AA75A4">
            <w:pPr>
              <w:pStyle w:val="A"/>
              <w:ind w:left="0" w:firstLine="0"/>
            </w:pPr>
            <w:r>
              <w:rPr>
                <w:color w:val="000000"/>
              </w:rPr>
              <w:t xml:space="preserve">Központ Oldali </w:t>
            </w:r>
            <w:r w:rsidRPr="00D21858">
              <w:rPr>
                <w:color w:val="000000"/>
              </w:rPr>
              <w:t xml:space="preserve">Berendezés </w:t>
            </w:r>
            <w:r w:rsidR="003B0D37">
              <w:rPr>
                <w:color w:val="000000"/>
              </w:rPr>
              <w:t xml:space="preserve">vagy Végberendezés (CPE) </w:t>
            </w:r>
            <w:r w:rsidRPr="00D21858">
              <w:rPr>
                <w:color w:val="000000"/>
              </w:rPr>
              <w:t xml:space="preserve">Alkalmassági Vizsgálat </w:t>
            </w:r>
            <w:r>
              <w:rPr>
                <w:color w:val="000000"/>
              </w:rPr>
              <w:t>Dokumentáció Alapján</w:t>
            </w:r>
          </w:p>
        </w:tc>
        <w:tc>
          <w:tcPr>
            <w:tcW w:w="1701" w:type="dxa"/>
            <w:shd w:val="clear" w:color="auto" w:fill="auto"/>
          </w:tcPr>
          <w:p w14:paraId="66D17087" w14:textId="2FCDC6D4" w:rsidR="00AA75A4" w:rsidRPr="00D21858" w:rsidRDefault="003B0D37" w:rsidP="00AA75A4">
            <w:pPr>
              <w:pStyle w:val="A"/>
              <w:ind w:left="0" w:firstLine="0"/>
              <w:jc w:val="right"/>
              <w:rPr>
                <w:b/>
              </w:rPr>
            </w:pPr>
            <w:r>
              <w:rPr>
                <w:b/>
                <w:color w:val="000000"/>
              </w:rPr>
              <w:t>100.900</w:t>
            </w:r>
            <w:r w:rsidR="00AA75A4" w:rsidRPr="00D21858">
              <w:rPr>
                <w:b/>
                <w:color w:val="000000"/>
              </w:rPr>
              <w:t xml:space="preserve"> Ft</w:t>
            </w:r>
          </w:p>
        </w:tc>
      </w:tr>
      <w:tr w:rsidR="00AA75A4" w:rsidRPr="00D21858" w14:paraId="03C8D5A8" w14:textId="77777777" w:rsidTr="001F4664">
        <w:trPr>
          <w:trHeight w:val="559"/>
        </w:trPr>
        <w:tc>
          <w:tcPr>
            <w:tcW w:w="1253" w:type="dxa"/>
          </w:tcPr>
          <w:p w14:paraId="39107064" w14:textId="3CF92F29" w:rsidR="00AA75A4" w:rsidRPr="00D21858" w:rsidRDefault="00AA75A4" w:rsidP="00AA75A4">
            <w:pPr>
              <w:pStyle w:val="A"/>
              <w:ind w:left="0" w:firstLine="0"/>
            </w:pPr>
            <w:r>
              <w:t>11.1.2.2</w:t>
            </w:r>
          </w:p>
        </w:tc>
        <w:tc>
          <w:tcPr>
            <w:tcW w:w="6379" w:type="dxa"/>
            <w:shd w:val="clear" w:color="auto" w:fill="auto"/>
          </w:tcPr>
          <w:p w14:paraId="46B48BA3" w14:textId="3D8ADFE0" w:rsidR="00AA75A4" w:rsidRPr="00D21858" w:rsidRDefault="00AA75A4" w:rsidP="00AA75A4">
            <w:pPr>
              <w:pStyle w:val="A"/>
              <w:ind w:left="0" w:firstLine="0"/>
            </w:pPr>
            <w:r>
              <w:rPr>
                <w:color w:val="000000"/>
              </w:rPr>
              <w:t xml:space="preserve">Végberendezés (CPE) Alkalmassági Vizsgálat Laborban Telekom Által </w:t>
            </w:r>
          </w:p>
        </w:tc>
        <w:tc>
          <w:tcPr>
            <w:tcW w:w="1701" w:type="dxa"/>
            <w:shd w:val="clear" w:color="auto" w:fill="auto"/>
          </w:tcPr>
          <w:p w14:paraId="175DC7DB" w14:textId="04517029" w:rsidR="00AA75A4" w:rsidRPr="00D21858" w:rsidRDefault="003B0D37" w:rsidP="00AA75A4">
            <w:pPr>
              <w:pStyle w:val="A"/>
              <w:ind w:left="0" w:firstLine="0"/>
              <w:jc w:val="right"/>
              <w:rPr>
                <w:b/>
              </w:rPr>
            </w:pPr>
            <w:r>
              <w:rPr>
                <w:b/>
                <w:color w:val="000000"/>
              </w:rPr>
              <w:t>403.600</w:t>
            </w:r>
            <w:r w:rsidR="00AA75A4">
              <w:rPr>
                <w:b/>
                <w:color w:val="000000"/>
              </w:rPr>
              <w:t xml:space="preserve"> Ft</w:t>
            </w:r>
          </w:p>
        </w:tc>
      </w:tr>
      <w:tr w:rsidR="00AA75A4" w:rsidRPr="00D21858" w14:paraId="493CE647" w14:textId="77777777" w:rsidTr="001F4664">
        <w:trPr>
          <w:trHeight w:val="559"/>
        </w:trPr>
        <w:tc>
          <w:tcPr>
            <w:tcW w:w="1253" w:type="dxa"/>
          </w:tcPr>
          <w:p w14:paraId="14ABEB39" w14:textId="7A32E7ED" w:rsidR="00AA75A4" w:rsidRPr="00D21858" w:rsidRDefault="00AA75A4" w:rsidP="00AA75A4">
            <w:pPr>
              <w:pStyle w:val="A"/>
              <w:ind w:left="0" w:firstLine="0"/>
            </w:pPr>
            <w:r>
              <w:t>11.1.2.3</w:t>
            </w:r>
          </w:p>
        </w:tc>
        <w:tc>
          <w:tcPr>
            <w:tcW w:w="6379" w:type="dxa"/>
            <w:shd w:val="clear" w:color="auto" w:fill="auto"/>
          </w:tcPr>
          <w:p w14:paraId="226B9F95" w14:textId="186BE68F" w:rsidR="00AA75A4" w:rsidRPr="00D21858" w:rsidRDefault="00AA75A4" w:rsidP="00AA75A4">
            <w:pPr>
              <w:pStyle w:val="A"/>
              <w:ind w:left="0" w:firstLine="0"/>
            </w:pPr>
            <w:r>
              <w:rPr>
                <w:color w:val="000000"/>
              </w:rPr>
              <w:t>Végberendezés (CPE) Alkalmassági Vizsgálat Akkreditált Vizsgáló Laborban</w:t>
            </w:r>
          </w:p>
        </w:tc>
        <w:tc>
          <w:tcPr>
            <w:tcW w:w="1701" w:type="dxa"/>
            <w:shd w:val="clear" w:color="auto" w:fill="auto"/>
          </w:tcPr>
          <w:p w14:paraId="15D5E19C" w14:textId="7E78CBD2" w:rsidR="00AA75A4" w:rsidRPr="00D21858" w:rsidRDefault="00AA75A4" w:rsidP="00AA75A4">
            <w:pPr>
              <w:pStyle w:val="A"/>
              <w:ind w:left="0" w:firstLine="0"/>
              <w:jc w:val="right"/>
              <w:rPr>
                <w:b/>
              </w:rPr>
            </w:pPr>
            <w:r>
              <w:rPr>
                <w:b/>
                <w:color w:val="000000"/>
              </w:rPr>
              <w:t>121.000 Ft/embernap</w:t>
            </w:r>
          </w:p>
        </w:tc>
      </w:tr>
      <w:tr w:rsidR="00AA75A4" w:rsidRPr="00D21858" w14:paraId="66D17099" w14:textId="77777777" w:rsidTr="001F4664">
        <w:trPr>
          <w:cantSplit/>
          <w:trHeight w:val="699"/>
        </w:trPr>
        <w:tc>
          <w:tcPr>
            <w:tcW w:w="1253" w:type="dxa"/>
          </w:tcPr>
          <w:p w14:paraId="66D17097" w14:textId="77777777" w:rsidR="00AA75A4" w:rsidRPr="00D21858" w:rsidRDefault="00AA75A4" w:rsidP="00AA75A4">
            <w:pPr>
              <w:pStyle w:val="A"/>
              <w:ind w:left="0" w:firstLine="0"/>
              <w:rPr>
                <w:b/>
              </w:rPr>
            </w:pPr>
            <w:r w:rsidRPr="00D21858">
              <w:rPr>
                <w:b/>
              </w:rPr>
              <w:t>11. 2</w:t>
            </w:r>
          </w:p>
        </w:tc>
        <w:tc>
          <w:tcPr>
            <w:tcW w:w="8080" w:type="dxa"/>
            <w:gridSpan w:val="2"/>
            <w:shd w:val="clear" w:color="auto" w:fill="auto"/>
          </w:tcPr>
          <w:p w14:paraId="66D17098" w14:textId="77777777" w:rsidR="00AA75A4" w:rsidRPr="00D21858" w:rsidRDefault="00AA75A4" w:rsidP="00AA75A4">
            <w:pPr>
              <w:pStyle w:val="A"/>
              <w:ind w:left="0" w:firstLine="0"/>
              <w:jc w:val="left"/>
              <w:rPr>
                <w:b/>
                <w:color w:val="000000"/>
              </w:rPr>
            </w:pPr>
            <w:r w:rsidRPr="00D21858">
              <w:rPr>
                <w:b/>
                <w:color w:val="000000"/>
              </w:rPr>
              <w:t>Havi Díj</w:t>
            </w:r>
          </w:p>
        </w:tc>
      </w:tr>
      <w:tr w:rsidR="00DE2653" w:rsidRPr="00D21858" w14:paraId="365D011C" w14:textId="77777777" w:rsidTr="001F4664">
        <w:trPr>
          <w:trHeight w:val="699"/>
        </w:trPr>
        <w:tc>
          <w:tcPr>
            <w:tcW w:w="1253" w:type="dxa"/>
          </w:tcPr>
          <w:p w14:paraId="0712C52D" w14:textId="036443E6" w:rsidR="00DE2653" w:rsidRPr="00D21858" w:rsidRDefault="00DE2653" w:rsidP="00AA75A4">
            <w:pPr>
              <w:pStyle w:val="A"/>
              <w:ind w:left="0" w:firstLine="0"/>
            </w:pPr>
            <w:r>
              <w:t>11.2.1.</w:t>
            </w:r>
            <w:r w:rsidR="00F8545A">
              <w:t>1</w:t>
            </w:r>
          </w:p>
        </w:tc>
        <w:tc>
          <w:tcPr>
            <w:tcW w:w="6379" w:type="dxa"/>
            <w:shd w:val="clear" w:color="auto" w:fill="auto"/>
          </w:tcPr>
          <w:p w14:paraId="76230E22" w14:textId="1A00AB57" w:rsidR="00DE2653" w:rsidRPr="00D21858" w:rsidRDefault="00DE2653" w:rsidP="00AA75A4">
            <w:pPr>
              <w:pStyle w:val="A"/>
              <w:ind w:left="0" w:firstLine="0"/>
              <w:rPr>
                <w:color w:val="000000"/>
              </w:rPr>
            </w:pPr>
            <w:r>
              <w:rPr>
                <w:color w:val="000000"/>
              </w:rPr>
              <w:t>100 Mbps</w:t>
            </w:r>
          </w:p>
        </w:tc>
        <w:tc>
          <w:tcPr>
            <w:tcW w:w="1701" w:type="dxa"/>
            <w:shd w:val="clear" w:color="auto" w:fill="auto"/>
          </w:tcPr>
          <w:p w14:paraId="39E236CC" w14:textId="434890C3" w:rsidR="00DE2653" w:rsidRPr="00D21858" w:rsidRDefault="005C52AB" w:rsidP="005C52AB">
            <w:pPr>
              <w:pStyle w:val="A"/>
              <w:ind w:left="0" w:firstLine="0"/>
              <w:jc w:val="right"/>
              <w:rPr>
                <w:b/>
                <w:color w:val="000000"/>
              </w:rPr>
            </w:pPr>
            <w:r>
              <w:rPr>
                <w:b/>
                <w:color w:val="000000"/>
              </w:rPr>
              <w:t>2.122</w:t>
            </w:r>
            <w:r w:rsidR="00065671" w:rsidRPr="00D21858">
              <w:rPr>
                <w:b/>
                <w:color w:val="000000"/>
              </w:rPr>
              <w:t xml:space="preserve"> Ft/hó</w:t>
            </w:r>
          </w:p>
        </w:tc>
      </w:tr>
      <w:tr w:rsidR="00AA75A4" w:rsidRPr="00D21858" w14:paraId="66D1709E" w14:textId="77777777" w:rsidTr="001F4664">
        <w:trPr>
          <w:trHeight w:val="699"/>
        </w:trPr>
        <w:tc>
          <w:tcPr>
            <w:tcW w:w="1253" w:type="dxa"/>
          </w:tcPr>
          <w:p w14:paraId="66D1709A" w14:textId="5E01AF9C" w:rsidR="00AA75A4" w:rsidRPr="00D21858" w:rsidRDefault="00AA75A4" w:rsidP="00AA75A4">
            <w:pPr>
              <w:pStyle w:val="A"/>
              <w:ind w:left="0" w:firstLine="0"/>
            </w:pPr>
            <w:r w:rsidRPr="00D21858">
              <w:t>11.2.1.</w:t>
            </w:r>
            <w:r w:rsidR="00F8545A">
              <w:t>2</w:t>
            </w:r>
          </w:p>
        </w:tc>
        <w:tc>
          <w:tcPr>
            <w:tcW w:w="6379" w:type="dxa"/>
            <w:shd w:val="clear" w:color="auto" w:fill="auto"/>
          </w:tcPr>
          <w:p w14:paraId="66D1709B" w14:textId="77777777" w:rsidR="00AA75A4" w:rsidRPr="00D21858" w:rsidRDefault="00AA75A4" w:rsidP="00AA75A4">
            <w:pPr>
              <w:pStyle w:val="A"/>
              <w:ind w:left="0" w:firstLine="0"/>
              <w:rPr>
                <w:color w:val="000000"/>
              </w:rPr>
            </w:pPr>
            <w:r w:rsidRPr="00D21858">
              <w:rPr>
                <w:color w:val="000000"/>
              </w:rPr>
              <w:t>Országos Bitfolyam Hozzáférés GPON Környezetben Havi Díj</w:t>
            </w:r>
          </w:p>
          <w:p w14:paraId="66D1709C" w14:textId="206579CA" w:rsidR="00AA75A4" w:rsidRPr="00D21858" w:rsidRDefault="00AA75A4" w:rsidP="00AA75A4">
            <w:pPr>
              <w:pStyle w:val="A"/>
              <w:ind w:left="0" w:firstLine="0"/>
              <w:rPr>
                <w:color w:val="000000"/>
              </w:rPr>
            </w:pPr>
            <w:r w:rsidRPr="00D21858">
              <w:rPr>
                <w:color w:val="000000"/>
              </w:rPr>
              <w:t>150 Mbps</w:t>
            </w:r>
          </w:p>
        </w:tc>
        <w:tc>
          <w:tcPr>
            <w:tcW w:w="1701" w:type="dxa"/>
            <w:shd w:val="clear" w:color="auto" w:fill="auto"/>
          </w:tcPr>
          <w:p w14:paraId="66D1709D" w14:textId="51E667B3" w:rsidR="00AA75A4" w:rsidRPr="00D21858" w:rsidRDefault="005C52AB" w:rsidP="005C52AB">
            <w:pPr>
              <w:pStyle w:val="A"/>
              <w:ind w:left="0" w:firstLine="0"/>
              <w:jc w:val="right"/>
              <w:rPr>
                <w:b/>
                <w:color w:val="000000"/>
              </w:rPr>
            </w:pPr>
            <w:r>
              <w:rPr>
                <w:b/>
                <w:color w:val="000000"/>
              </w:rPr>
              <w:t>2.297</w:t>
            </w:r>
            <w:r w:rsidR="00AA75A4" w:rsidRPr="00D21858">
              <w:rPr>
                <w:b/>
                <w:color w:val="000000"/>
              </w:rPr>
              <w:t xml:space="preserve"> Ft/hó </w:t>
            </w:r>
          </w:p>
        </w:tc>
      </w:tr>
      <w:tr w:rsidR="00065671" w:rsidRPr="00D21858" w14:paraId="52C3F57C" w14:textId="77777777" w:rsidTr="001F4664">
        <w:trPr>
          <w:trHeight w:val="699"/>
        </w:trPr>
        <w:tc>
          <w:tcPr>
            <w:tcW w:w="1253" w:type="dxa"/>
          </w:tcPr>
          <w:p w14:paraId="61C0C030" w14:textId="11596D5B" w:rsidR="00065671" w:rsidRPr="00D21858" w:rsidRDefault="00065671" w:rsidP="00AA75A4">
            <w:pPr>
              <w:pStyle w:val="A"/>
              <w:ind w:left="0" w:firstLine="0"/>
            </w:pPr>
            <w:r>
              <w:t>11.2.1.</w:t>
            </w:r>
            <w:r w:rsidR="00F8545A">
              <w:t>3</w:t>
            </w:r>
          </w:p>
        </w:tc>
        <w:tc>
          <w:tcPr>
            <w:tcW w:w="6379" w:type="dxa"/>
            <w:shd w:val="clear" w:color="auto" w:fill="auto"/>
          </w:tcPr>
          <w:p w14:paraId="3A99D864" w14:textId="2918B58F" w:rsidR="00065671" w:rsidRPr="00D21858" w:rsidRDefault="00065671" w:rsidP="00AA75A4">
            <w:pPr>
              <w:pStyle w:val="A"/>
              <w:ind w:left="0" w:firstLine="0"/>
              <w:rPr>
                <w:color w:val="000000"/>
              </w:rPr>
            </w:pPr>
            <w:r>
              <w:rPr>
                <w:color w:val="000000"/>
              </w:rPr>
              <w:t>250 Mbps</w:t>
            </w:r>
          </w:p>
        </w:tc>
        <w:tc>
          <w:tcPr>
            <w:tcW w:w="1701" w:type="dxa"/>
            <w:shd w:val="clear" w:color="auto" w:fill="auto"/>
          </w:tcPr>
          <w:p w14:paraId="3B0F3DD5" w14:textId="0F251639" w:rsidR="00065671" w:rsidRPr="00D21858" w:rsidRDefault="005C52AB" w:rsidP="005C52AB">
            <w:pPr>
              <w:pStyle w:val="A"/>
              <w:ind w:left="0" w:firstLine="0"/>
              <w:jc w:val="right"/>
              <w:rPr>
                <w:b/>
                <w:color w:val="000000"/>
              </w:rPr>
            </w:pPr>
            <w:r>
              <w:rPr>
                <w:b/>
                <w:color w:val="000000"/>
              </w:rPr>
              <w:t>2.383</w:t>
            </w:r>
            <w:r w:rsidR="00065671" w:rsidRPr="00D21858">
              <w:rPr>
                <w:b/>
                <w:color w:val="000000"/>
              </w:rPr>
              <w:t xml:space="preserve"> Ft/hó</w:t>
            </w:r>
          </w:p>
        </w:tc>
      </w:tr>
      <w:tr w:rsidR="00AA75A4" w:rsidRPr="00D21858" w14:paraId="66D170A2" w14:textId="77777777" w:rsidTr="001F4664">
        <w:trPr>
          <w:trHeight w:val="699"/>
        </w:trPr>
        <w:tc>
          <w:tcPr>
            <w:tcW w:w="1253" w:type="dxa"/>
          </w:tcPr>
          <w:p w14:paraId="66D1709F" w14:textId="2299BEF0" w:rsidR="00AA75A4" w:rsidRPr="00D21858" w:rsidRDefault="00AA75A4" w:rsidP="00AA75A4">
            <w:pPr>
              <w:pStyle w:val="A"/>
              <w:ind w:left="0" w:firstLine="0"/>
            </w:pPr>
            <w:r w:rsidRPr="00D21858">
              <w:t>11.2.1.</w:t>
            </w:r>
            <w:r w:rsidR="00F8545A">
              <w:t>4</w:t>
            </w:r>
          </w:p>
        </w:tc>
        <w:tc>
          <w:tcPr>
            <w:tcW w:w="6379" w:type="dxa"/>
            <w:shd w:val="clear" w:color="auto" w:fill="auto"/>
          </w:tcPr>
          <w:p w14:paraId="66D170A0" w14:textId="6532A6C6" w:rsidR="00AA75A4" w:rsidRPr="00D21858" w:rsidRDefault="00AA75A4" w:rsidP="00AA75A4">
            <w:pPr>
              <w:pStyle w:val="A"/>
              <w:ind w:left="0" w:firstLine="0"/>
              <w:rPr>
                <w:color w:val="000000"/>
              </w:rPr>
            </w:pPr>
            <w:r w:rsidRPr="00D21858">
              <w:rPr>
                <w:color w:val="000000"/>
              </w:rPr>
              <w:t>300 Mbps</w:t>
            </w:r>
          </w:p>
        </w:tc>
        <w:tc>
          <w:tcPr>
            <w:tcW w:w="1701" w:type="dxa"/>
            <w:shd w:val="clear" w:color="auto" w:fill="auto"/>
          </w:tcPr>
          <w:p w14:paraId="66D170A1" w14:textId="1CD2342B" w:rsidR="00AA75A4" w:rsidRPr="00D21858" w:rsidRDefault="005C52AB" w:rsidP="005C52AB">
            <w:pPr>
              <w:pStyle w:val="A"/>
              <w:ind w:left="0" w:firstLine="0"/>
              <w:jc w:val="right"/>
              <w:rPr>
                <w:b/>
                <w:color w:val="000000"/>
              </w:rPr>
            </w:pPr>
            <w:r>
              <w:rPr>
                <w:b/>
                <w:color w:val="000000"/>
              </w:rPr>
              <w:t>2.404</w:t>
            </w:r>
            <w:r w:rsidR="00AA75A4" w:rsidRPr="00D21858">
              <w:rPr>
                <w:b/>
                <w:color w:val="000000"/>
              </w:rPr>
              <w:t xml:space="preserve"> Ft/hó</w:t>
            </w:r>
          </w:p>
        </w:tc>
      </w:tr>
      <w:tr w:rsidR="00AA75A4" w:rsidRPr="00D21858" w14:paraId="66D170AE" w14:textId="77777777" w:rsidTr="001F4664">
        <w:trPr>
          <w:trHeight w:val="699"/>
        </w:trPr>
        <w:tc>
          <w:tcPr>
            <w:tcW w:w="1253" w:type="dxa"/>
          </w:tcPr>
          <w:p w14:paraId="66D170AB" w14:textId="27521A9B" w:rsidR="00AA75A4" w:rsidRPr="00D21858" w:rsidRDefault="00AA75A4" w:rsidP="00AA75A4">
            <w:pPr>
              <w:pStyle w:val="A"/>
              <w:ind w:left="0" w:firstLine="0"/>
            </w:pPr>
            <w:r w:rsidRPr="00D21858">
              <w:lastRenderedPageBreak/>
              <w:t>11.2.1.</w:t>
            </w:r>
            <w:r w:rsidR="00F8545A">
              <w:t>5</w:t>
            </w:r>
          </w:p>
        </w:tc>
        <w:tc>
          <w:tcPr>
            <w:tcW w:w="6379" w:type="dxa"/>
            <w:shd w:val="clear" w:color="auto" w:fill="auto"/>
          </w:tcPr>
          <w:p w14:paraId="66D170AC" w14:textId="77777777" w:rsidR="00AA75A4" w:rsidRPr="00D21858" w:rsidRDefault="00AA75A4" w:rsidP="00AA75A4">
            <w:pPr>
              <w:pStyle w:val="A"/>
              <w:ind w:left="0" w:firstLine="0"/>
              <w:rPr>
                <w:color w:val="000000"/>
              </w:rPr>
            </w:pPr>
            <w:r w:rsidRPr="00D21858">
              <w:rPr>
                <w:color w:val="000000"/>
              </w:rPr>
              <w:t>1000 Mbps</w:t>
            </w:r>
          </w:p>
        </w:tc>
        <w:tc>
          <w:tcPr>
            <w:tcW w:w="1701" w:type="dxa"/>
            <w:shd w:val="clear" w:color="auto" w:fill="auto"/>
          </w:tcPr>
          <w:p w14:paraId="66D170AD" w14:textId="47281695" w:rsidR="00AA75A4" w:rsidRPr="00D21858" w:rsidRDefault="005C52AB" w:rsidP="005C52AB">
            <w:pPr>
              <w:pStyle w:val="A"/>
              <w:ind w:left="0" w:firstLine="0"/>
              <w:jc w:val="right"/>
              <w:rPr>
                <w:b/>
                <w:color w:val="000000"/>
              </w:rPr>
            </w:pPr>
            <w:r>
              <w:rPr>
                <w:b/>
                <w:color w:val="000000"/>
              </w:rPr>
              <w:t>2.697</w:t>
            </w:r>
            <w:r w:rsidR="00AA75A4" w:rsidRPr="00D21858">
              <w:rPr>
                <w:b/>
                <w:color w:val="000000"/>
              </w:rPr>
              <w:t xml:space="preserve"> Ft/hó</w:t>
            </w:r>
          </w:p>
        </w:tc>
      </w:tr>
      <w:tr w:rsidR="00AA75A4" w:rsidRPr="00D21858" w14:paraId="66D170B2" w14:textId="77777777" w:rsidTr="001F4664">
        <w:trPr>
          <w:trHeight w:val="699"/>
        </w:trPr>
        <w:tc>
          <w:tcPr>
            <w:tcW w:w="1253" w:type="dxa"/>
          </w:tcPr>
          <w:p w14:paraId="66D170AF" w14:textId="3AE26988" w:rsidR="00AA75A4" w:rsidRPr="00D21858" w:rsidRDefault="00AA75A4" w:rsidP="00AA75A4">
            <w:pPr>
              <w:pStyle w:val="A"/>
              <w:ind w:left="0" w:firstLine="0"/>
            </w:pPr>
            <w:r w:rsidRPr="00D21858">
              <w:t>11.2.1.</w:t>
            </w:r>
            <w:r w:rsidR="00F8545A">
              <w:t>6</w:t>
            </w:r>
          </w:p>
        </w:tc>
        <w:tc>
          <w:tcPr>
            <w:tcW w:w="6379" w:type="dxa"/>
            <w:shd w:val="clear" w:color="auto" w:fill="auto"/>
          </w:tcPr>
          <w:p w14:paraId="66D170B0" w14:textId="77777777" w:rsidR="00AA75A4" w:rsidRPr="00D21858" w:rsidRDefault="00AA75A4" w:rsidP="00AA75A4">
            <w:pPr>
              <w:pStyle w:val="A"/>
              <w:ind w:left="0" w:firstLine="0"/>
              <w:rPr>
                <w:color w:val="000000"/>
              </w:rPr>
            </w:pPr>
            <w:r w:rsidRPr="00D21858">
              <w:rPr>
                <w:color w:val="000000"/>
              </w:rPr>
              <w:t>2000 Mbps</w:t>
            </w:r>
          </w:p>
        </w:tc>
        <w:tc>
          <w:tcPr>
            <w:tcW w:w="1701" w:type="dxa"/>
            <w:shd w:val="clear" w:color="auto" w:fill="auto"/>
          </w:tcPr>
          <w:p w14:paraId="66D170B1" w14:textId="67F73E79" w:rsidR="00AA75A4" w:rsidRPr="00D21858" w:rsidRDefault="005C52AB" w:rsidP="005C52AB">
            <w:pPr>
              <w:pStyle w:val="A"/>
              <w:ind w:left="0" w:firstLine="0"/>
              <w:jc w:val="right"/>
              <w:rPr>
                <w:b/>
                <w:color w:val="000000"/>
              </w:rPr>
            </w:pPr>
            <w:r>
              <w:rPr>
                <w:b/>
                <w:color w:val="000000"/>
              </w:rPr>
              <w:t>5.470</w:t>
            </w:r>
            <w:r w:rsidR="00AA75A4" w:rsidRPr="00D21858">
              <w:rPr>
                <w:b/>
                <w:color w:val="000000"/>
              </w:rPr>
              <w:t xml:space="preserve"> Ft/hó</w:t>
            </w:r>
          </w:p>
        </w:tc>
      </w:tr>
      <w:tr w:rsidR="009F616C" w:rsidRPr="00D21858" w14:paraId="69A90F07" w14:textId="77777777" w:rsidTr="00907E6A">
        <w:trPr>
          <w:trHeight w:val="699"/>
        </w:trPr>
        <w:tc>
          <w:tcPr>
            <w:tcW w:w="1253" w:type="dxa"/>
            <w:tcBorders>
              <w:top w:val="single" w:sz="6" w:space="0" w:color="auto"/>
              <w:left w:val="single" w:sz="6" w:space="0" w:color="auto"/>
              <w:bottom w:val="single" w:sz="6" w:space="0" w:color="auto"/>
              <w:right w:val="single" w:sz="6" w:space="0" w:color="auto"/>
            </w:tcBorders>
          </w:tcPr>
          <w:p w14:paraId="30D5A4B0" w14:textId="13249AD3" w:rsidR="009F616C" w:rsidRPr="00D21858" w:rsidRDefault="009F616C" w:rsidP="009F616C">
            <w:pPr>
              <w:pStyle w:val="A"/>
              <w:ind w:left="0" w:firstLine="0"/>
            </w:pPr>
            <w:r w:rsidRPr="00D21858">
              <w:t>11.2.</w:t>
            </w:r>
            <w:r w:rsidR="008400FD">
              <w:t>2</w:t>
            </w:r>
            <w:r w:rsidRPr="00D21858">
              <w:t>.1</w:t>
            </w:r>
          </w:p>
        </w:tc>
        <w:tc>
          <w:tcPr>
            <w:tcW w:w="6379" w:type="dxa"/>
            <w:tcBorders>
              <w:top w:val="single" w:sz="6" w:space="0" w:color="auto"/>
              <w:left w:val="single" w:sz="6" w:space="0" w:color="auto"/>
              <w:bottom w:val="single" w:sz="6" w:space="0" w:color="auto"/>
              <w:right w:val="single" w:sz="6" w:space="0" w:color="auto"/>
            </w:tcBorders>
            <w:shd w:val="clear" w:color="auto" w:fill="auto"/>
          </w:tcPr>
          <w:p w14:paraId="0F1BB26E" w14:textId="04643988" w:rsidR="009F616C" w:rsidRPr="00D21858" w:rsidRDefault="009F616C" w:rsidP="00CB642F">
            <w:pPr>
              <w:pStyle w:val="A"/>
              <w:ind w:left="0" w:firstLine="0"/>
              <w:rPr>
                <w:color w:val="000000"/>
              </w:rPr>
            </w:pPr>
            <w:r w:rsidRPr="00D21858">
              <w:rPr>
                <w:color w:val="000000"/>
              </w:rPr>
              <w:t xml:space="preserve">Hozzáférési Link Szolgáltatás Távoli Hozzáféréshez </w:t>
            </w:r>
            <w:r w:rsidR="00CB642F">
              <w:rPr>
                <w:color w:val="000000"/>
              </w:rPr>
              <w:t>a link</w:t>
            </w:r>
            <w:r w:rsidR="00CB642F" w:rsidRPr="00D21858">
              <w:rPr>
                <w:color w:val="000000"/>
              </w:rPr>
              <w:t xml:space="preserve"> </w:t>
            </w:r>
            <w:r w:rsidRPr="00D21858">
              <w:rPr>
                <w:color w:val="000000"/>
              </w:rPr>
              <w:t>Hossz</w:t>
            </w:r>
            <w:r w:rsidR="00CB642F">
              <w:rPr>
                <w:color w:val="000000"/>
              </w:rPr>
              <w:t>úság</w:t>
            </w:r>
            <w:r w:rsidRPr="00D21858">
              <w:rPr>
                <w:color w:val="000000"/>
              </w:rPr>
              <w:t xml:space="preserve">ától Független Havi Díj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498EC2B" w14:textId="13FFC863" w:rsidR="009F616C" w:rsidRPr="00D21858" w:rsidRDefault="00CB642F" w:rsidP="009F616C">
            <w:pPr>
              <w:pStyle w:val="A"/>
              <w:ind w:left="0" w:firstLine="0"/>
              <w:jc w:val="right"/>
              <w:rPr>
                <w:b/>
                <w:color w:val="000000"/>
              </w:rPr>
            </w:pPr>
            <w:r>
              <w:rPr>
                <w:b/>
                <w:color w:val="000000"/>
              </w:rPr>
              <w:t>481</w:t>
            </w:r>
            <w:r w:rsidR="009F616C" w:rsidRPr="00D21858">
              <w:rPr>
                <w:b/>
                <w:color w:val="000000"/>
              </w:rPr>
              <w:t xml:space="preserve"> Ft/hó</w:t>
            </w:r>
            <w:r>
              <w:rPr>
                <w:b/>
                <w:color w:val="000000"/>
              </w:rPr>
              <w:t>/ 2 szál</w:t>
            </w:r>
          </w:p>
        </w:tc>
      </w:tr>
      <w:tr w:rsidR="009F616C" w:rsidRPr="00D21858" w14:paraId="3C88D861" w14:textId="77777777" w:rsidTr="00907E6A">
        <w:trPr>
          <w:trHeight w:val="699"/>
        </w:trPr>
        <w:tc>
          <w:tcPr>
            <w:tcW w:w="1253" w:type="dxa"/>
            <w:tcBorders>
              <w:top w:val="single" w:sz="6" w:space="0" w:color="auto"/>
              <w:left w:val="single" w:sz="6" w:space="0" w:color="auto"/>
              <w:bottom w:val="single" w:sz="6" w:space="0" w:color="auto"/>
              <w:right w:val="single" w:sz="6" w:space="0" w:color="auto"/>
            </w:tcBorders>
          </w:tcPr>
          <w:p w14:paraId="15B25E7B" w14:textId="56B7375C" w:rsidR="009F616C" w:rsidRPr="00D21858" w:rsidRDefault="009F616C" w:rsidP="009F616C">
            <w:pPr>
              <w:pStyle w:val="A"/>
              <w:ind w:left="0" w:firstLine="0"/>
            </w:pPr>
            <w:r w:rsidRPr="00D21858">
              <w:t>11.2.</w:t>
            </w:r>
            <w:r w:rsidR="008400FD">
              <w:t>2</w:t>
            </w:r>
            <w:r w:rsidRPr="00D21858">
              <w:t>.2</w:t>
            </w:r>
          </w:p>
        </w:tc>
        <w:tc>
          <w:tcPr>
            <w:tcW w:w="6379" w:type="dxa"/>
            <w:tcBorders>
              <w:top w:val="single" w:sz="6" w:space="0" w:color="auto"/>
              <w:left w:val="single" w:sz="6" w:space="0" w:color="auto"/>
              <w:bottom w:val="single" w:sz="6" w:space="0" w:color="auto"/>
              <w:right w:val="single" w:sz="6" w:space="0" w:color="auto"/>
            </w:tcBorders>
            <w:shd w:val="clear" w:color="auto" w:fill="auto"/>
          </w:tcPr>
          <w:p w14:paraId="76DF4D7A" w14:textId="4B3478F5" w:rsidR="009F616C" w:rsidRPr="00D21858" w:rsidRDefault="009F616C" w:rsidP="00CB642F">
            <w:pPr>
              <w:pStyle w:val="A"/>
              <w:ind w:left="0" w:firstLine="0"/>
              <w:rPr>
                <w:color w:val="000000"/>
              </w:rPr>
            </w:pPr>
            <w:r w:rsidRPr="00D21858">
              <w:rPr>
                <w:color w:val="000000"/>
              </w:rPr>
              <w:t xml:space="preserve">Hozzáférési Link Szolgáltatás Távoli Hozzáféréshez </w:t>
            </w:r>
            <w:r w:rsidR="00CB642F">
              <w:rPr>
                <w:color w:val="000000"/>
              </w:rPr>
              <w:t>a link</w:t>
            </w:r>
            <w:r w:rsidR="00CB642F" w:rsidRPr="00D21858">
              <w:rPr>
                <w:color w:val="000000"/>
              </w:rPr>
              <w:t xml:space="preserve"> </w:t>
            </w:r>
            <w:r w:rsidRPr="00D21858">
              <w:rPr>
                <w:color w:val="000000"/>
              </w:rPr>
              <w:t>Hossz</w:t>
            </w:r>
            <w:r w:rsidR="00CB642F">
              <w:rPr>
                <w:color w:val="000000"/>
              </w:rPr>
              <w:t>úság</w:t>
            </w:r>
            <w:r w:rsidRPr="00D21858">
              <w:rPr>
                <w:color w:val="000000"/>
              </w:rPr>
              <w:t>ától Függő Havi Díj</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FAC3562" w14:textId="50A05C3A" w:rsidR="009F616C" w:rsidRPr="00D21858" w:rsidRDefault="00CB642F" w:rsidP="009F616C">
            <w:pPr>
              <w:pStyle w:val="A"/>
              <w:ind w:left="0" w:firstLine="0"/>
              <w:jc w:val="right"/>
              <w:rPr>
                <w:b/>
                <w:color w:val="000000"/>
              </w:rPr>
            </w:pPr>
            <w:r>
              <w:rPr>
                <w:b/>
                <w:color w:val="000000"/>
              </w:rPr>
              <w:t>2,21</w:t>
            </w:r>
            <w:r w:rsidR="009F616C" w:rsidRPr="00D21858">
              <w:rPr>
                <w:b/>
                <w:color w:val="000000"/>
              </w:rPr>
              <w:t xml:space="preserve"> Ft/m/hó</w:t>
            </w:r>
            <w:r>
              <w:rPr>
                <w:b/>
                <w:color w:val="000000"/>
              </w:rPr>
              <w:t>/ 2szál</w:t>
            </w:r>
            <w:r w:rsidR="009F616C" w:rsidRPr="00D21858">
              <w:rPr>
                <w:b/>
                <w:color w:val="000000"/>
              </w:rPr>
              <w:t xml:space="preserve"> </w:t>
            </w:r>
          </w:p>
        </w:tc>
      </w:tr>
    </w:tbl>
    <w:p w14:paraId="325D348A" w14:textId="77777777" w:rsidR="00907E6A" w:rsidRPr="00D21858" w:rsidRDefault="00907E6A"/>
    <w:p w14:paraId="66D170B7" w14:textId="77777777" w:rsidR="00C3702A" w:rsidRPr="00D21858" w:rsidRDefault="00C3702A">
      <w:pPr>
        <w:rPr>
          <w:sz w:val="2"/>
          <w:szCs w:val="2"/>
        </w:rPr>
      </w:pPr>
    </w:p>
    <w:p w14:paraId="5DECE2B7" w14:textId="7A8F7799" w:rsidR="00A55B17" w:rsidRDefault="00A55B17" w:rsidP="00E471FB">
      <w:pPr>
        <w:pStyle w:val="Cmsor2"/>
        <w:ind w:left="567" w:hanging="425"/>
      </w:pPr>
      <w:bookmarkStart w:id="95" w:name="_Toc531609300"/>
      <w:r>
        <w:t>11.3 Átmeneti rendelkezés 2019. j</w:t>
      </w:r>
      <w:r w:rsidR="0010227D">
        <w:t>únius</w:t>
      </w:r>
      <w:r>
        <w:t xml:space="preserve"> 3</w:t>
      </w:r>
      <w:r w:rsidR="0010227D">
        <w:t>0</w:t>
      </w:r>
      <w:r>
        <w:t>-ig - Előfizetői Végberendezés (CPE) Bérlet Havi Díj GPON Környezetben</w:t>
      </w:r>
      <w:bookmarkEnd w:id="95"/>
    </w:p>
    <w:p w14:paraId="338B74BD" w14:textId="56A650CA" w:rsidR="00A55B17" w:rsidRDefault="00A55B17" w:rsidP="00A55B17"/>
    <w:p w14:paraId="080A3993" w14:textId="395BAA8F" w:rsidR="00A55B17" w:rsidRDefault="00A55B17" w:rsidP="00825BA9">
      <w:pPr>
        <w:pStyle w:val="B"/>
        <w:ind w:left="567" w:firstLine="0"/>
      </w:pPr>
      <w:r>
        <w:t>A Magyar Telekom a Jogosult igénye alapján 2019. j</w:t>
      </w:r>
      <w:r w:rsidR="0010227D">
        <w:t>únius</w:t>
      </w:r>
      <w:r>
        <w:t xml:space="preserve"> 3</w:t>
      </w:r>
      <w:r w:rsidR="0010227D">
        <w:t>0</w:t>
      </w:r>
      <w:r>
        <w:t xml:space="preserve">.-ig biztosítja az </w:t>
      </w:r>
      <w:r w:rsidRPr="00C33E5B">
        <w:t>Országos Bitfolyam Hozzáféré</w:t>
      </w:r>
      <w:r>
        <w:t>s Szolgáltatást Magyar Telekom tulajdonú végberendezéssel (CPE) történő létesítéssel és üzemeltetéssel. A Jogosult Szolgáltató az</w:t>
      </w:r>
      <w:r w:rsidRPr="00C61B1A">
        <w:t xml:space="preserve"> </w:t>
      </w:r>
      <w:r>
        <w:t xml:space="preserve">átmeneti időszak alatt </w:t>
      </w:r>
      <w:r w:rsidRPr="00C61B1A">
        <w:t xml:space="preserve">Előfizetői Végberendezés </w:t>
      </w:r>
      <w:r>
        <w:t>(CPE) Bérlet Havi Díj GPON Környezetben díj ellenében veheti igénybe a szolgáltatást.</w:t>
      </w:r>
    </w:p>
    <w:p w14:paraId="0B4F77C0" w14:textId="77777777" w:rsidR="00A55B17" w:rsidRDefault="00A55B17" w:rsidP="00A55B17">
      <w:pPr>
        <w:pStyle w:val="B"/>
        <w:ind w:left="510" w:firstLine="0"/>
      </w:pPr>
    </w:p>
    <w:p w14:paraId="758CF00D" w14:textId="190AD767" w:rsidR="00A55B17" w:rsidRDefault="00A55B17" w:rsidP="00825BA9">
      <w:pPr>
        <w:pStyle w:val="B"/>
        <w:ind w:left="567" w:firstLine="0"/>
      </w:pPr>
      <w:r>
        <w:t>2019. j</w:t>
      </w:r>
      <w:r w:rsidR="0010227D">
        <w:t>úlius</w:t>
      </w:r>
      <w:r>
        <w:t xml:space="preserve"> 1.-től a Magyar Telekom végberendezést nem biztosít, a Jogosult szolgáltató maga köteles gondoskodni a végberendezésről. A végpontokon üzemelő Magyar Telekom tulajdonú végberendezéseket a Jogosult megvásárolhatja, vagy lecserélheti saját tulajdonú végberendezésre.</w:t>
      </w:r>
    </w:p>
    <w:p w14:paraId="3AE2184A" w14:textId="77777777" w:rsidR="00A55B17" w:rsidRDefault="00A55B17" w:rsidP="00A55B17"/>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379"/>
        <w:gridCol w:w="1701"/>
      </w:tblGrid>
      <w:tr w:rsidR="00A55B17" w:rsidRPr="00D21858" w14:paraId="026CE50B" w14:textId="77777777" w:rsidTr="008853FD">
        <w:trPr>
          <w:trHeight w:val="699"/>
        </w:trPr>
        <w:tc>
          <w:tcPr>
            <w:tcW w:w="1253" w:type="dxa"/>
            <w:tcBorders>
              <w:top w:val="single" w:sz="6" w:space="0" w:color="auto"/>
              <w:left w:val="single" w:sz="6" w:space="0" w:color="auto"/>
              <w:bottom w:val="single" w:sz="6" w:space="0" w:color="auto"/>
              <w:right w:val="single" w:sz="6" w:space="0" w:color="auto"/>
            </w:tcBorders>
          </w:tcPr>
          <w:p w14:paraId="0ECA9924" w14:textId="2B15634A" w:rsidR="00A55B17" w:rsidRPr="00D21858" w:rsidRDefault="00A55B17" w:rsidP="008853FD">
            <w:pPr>
              <w:pStyle w:val="A"/>
              <w:ind w:left="0" w:firstLine="0"/>
            </w:pPr>
            <w:r>
              <w:t>11</w:t>
            </w:r>
            <w:r w:rsidRPr="00D21858">
              <w:t>.</w:t>
            </w:r>
            <w:r>
              <w:t>3</w:t>
            </w:r>
          </w:p>
        </w:tc>
        <w:tc>
          <w:tcPr>
            <w:tcW w:w="6379" w:type="dxa"/>
            <w:tcBorders>
              <w:top w:val="single" w:sz="6" w:space="0" w:color="auto"/>
              <w:left w:val="single" w:sz="6" w:space="0" w:color="auto"/>
              <w:bottom w:val="single" w:sz="6" w:space="0" w:color="auto"/>
              <w:right w:val="single" w:sz="6" w:space="0" w:color="auto"/>
            </w:tcBorders>
          </w:tcPr>
          <w:p w14:paraId="0D61ADC8" w14:textId="17F82DFF" w:rsidR="00A55B17" w:rsidRPr="00D21858" w:rsidRDefault="00A55B17" w:rsidP="008853FD">
            <w:pPr>
              <w:pStyle w:val="A"/>
              <w:ind w:left="0" w:firstLine="0"/>
              <w:rPr>
                <w:color w:val="000000"/>
              </w:rPr>
            </w:pPr>
            <w:r w:rsidRPr="00D21858">
              <w:rPr>
                <w:color w:val="000000"/>
              </w:rPr>
              <w:t xml:space="preserve">Előfizetői Végberendezés (CPE) Bérlet Havi Díj </w:t>
            </w:r>
            <w:r>
              <w:rPr>
                <w:color w:val="000000"/>
              </w:rPr>
              <w:t>GPON</w:t>
            </w:r>
            <w:r w:rsidRPr="00D21858">
              <w:rPr>
                <w:color w:val="000000"/>
              </w:rPr>
              <w:t xml:space="preserve"> </w:t>
            </w:r>
            <w:r>
              <w:rPr>
                <w:color w:val="000000"/>
              </w:rPr>
              <w:t>K</w:t>
            </w:r>
            <w:r w:rsidRPr="00D21858">
              <w:rPr>
                <w:color w:val="000000"/>
              </w:rPr>
              <w:t>örnyezetben</w:t>
            </w:r>
          </w:p>
        </w:tc>
        <w:tc>
          <w:tcPr>
            <w:tcW w:w="1701" w:type="dxa"/>
            <w:tcBorders>
              <w:top w:val="single" w:sz="6" w:space="0" w:color="auto"/>
              <w:left w:val="single" w:sz="6" w:space="0" w:color="auto"/>
              <w:bottom w:val="single" w:sz="6" w:space="0" w:color="auto"/>
              <w:right w:val="single" w:sz="6" w:space="0" w:color="auto"/>
            </w:tcBorders>
          </w:tcPr>
          <w:p w14:paraId="775491DE" w14:textId="6E8ED523" w:rsidR="00A55B17" w:rsidRPr="00D21858" w:rsidRDefault="00A55B17" w:rsidP="008853FD">
            <w:pPr>
              <w:pStyle w:val="A"/>
              <w:ind w:left="0" w:firstLine="0"/>
              <w:jc w:val="right"/>
              <w:rPr>
                <w:b/>
                <w:color w:val="000000"/>
              </w:rPr>
            </w:pPr>
            <w:r>
              <w:rPr>
                <w:b/>
                <w:color w:val="000000"/>
              </w:rPr>
              <w:t>700</w:t>
            </w:r>
            <w:r w:rsidRPr="00D21858">
              <w:rPr>
                <w:b/>
                <w:color w:val="000000"/>
              </w:rPr>
              <w:t xml:space="preserve"> Ft/hó </w:t>
            </w:r>
          </w:p>
        </w:tc>
      </w:tr>
    </w:tbl>
    <w:p w14:paraId="66D170B8" w14:textId="77777777" w:rsidR="00731365" w:rsidRPr="00D21858" w:rsidRDefault="00731365"/>
    <w:p w14:paraId="66D170B9" w14:textId="6BA4DE82" w:rsidR="00D57D29" w:rsidRPr="00D21858" w:rsidRDefault="008C1218" w:rsidP="00D57D29">
      <w:pPr>
        <w:pStyle w:val="Cmsor1"/>
      </w:pPr>
      <w:r>
        <w:br w:type="column"/>
      </w:r>
      <w:bookmarkStart w:id="96" w:name="_Toc531609301"/>
      <w:r w:rsidR="00C52872" w:rsidRPr="00D21858">
        <w:lastRenderedPageBreak/>
        <w:t>1</w:t>
      </w:r>
      <w:r w:rsidR="0030020D" w:rsidRPr="00D21858">
        <w:t>2</w:t>
      </w:r>
      <w:r w:rsidR="00D57D29" w:rsidRPr="00D21858">
        <w:t>.</w:t>
      </w:r>
      <w:r w:rsidR="002B57F2">
        <w:t> </w:t>
      </w:r>
      <w:r w:rsidR="00D57D29" w:rsidRPr="00D21858">
        <w:t>Helymegosztásra Vonatkozó Díjak</w:t>
      </w:r>
      <w:bookmarkEnd w:id="96"/>
    </w:p>
    <w:p w14:paraId="66D170BA" w14:textId="1B9357BF" w:rsidR="00DE53F0" w:rsidRPr="00D21858" w:rsidRDefault="00C52872" w:rsidP="00E471FB">
      <w:pPr>
        <w:pStyle w:val="Cmsor2"/>
        <w:ind w:left="567" w:hanging="425"/>
      </w:pPr>
      <w:bookmarkStart w:id="97" w:name="_Toc58918165"/>
      <w:bookmarkStart w:id="98" w:name="_Toc61937302"/>
      <w:bookmarkStart w:id="99" w:name="_Toc531609302"/>
      <w:r w:rsidRPr="00D21858">
        <w:t>1</w:t>
      </w:r>
      <w:r w:rsidR="0030020D" w:rsidRPr="00D21858">
        <w:t>2</w:t>
      </w:r>
      <w:r w:rsidR="00D57D29" w:rsidRPr="00D21858">
        <w:t>.1</w:t>
      </w:r>
      <w:r w:rsidR="00DE53F0" w:rsidRPr="00D21858">
        <w:t>. Fizikai Helymegosztás</w:t>
      </w:r>
      <w:r w:rsidR="00424B7B" w:rsidRPr="00D21858">
        <w:t xml:space="preserve"> </w:t>
      </w:r>
      <w:r w:rsidR="00F119A6" w:rsidRPr="00D21858">
        <w:t xml:space="preserve">Épületben </w:t>
      </w:r>
      <w:r w:rsidR="00DE53F0" w:rsidRPr="00D21858">
        <w:t>Díjak</w:t>
      </w:r>
      <w:bookmarkEnd w:id="97"/>
      <w:bookmarkEnd w:id="98"/>
      <w:bookmarkEnd w:id="99"/>
    </w:p>
    <w:p w14:paraId="66D170BB" w14:textId="21FE06DB" w:rsidR="00DE53F0" w:rsidRPr="00D21858" w:rsidRDefault="00DE53F0" w:rsidP="00825BA9">
      <w:pPr>
        <w:pStyle w:val="B"/>
        <w:ind w:left="567" w:firstLine="0"/>
      </w:pPr>
      <w:r w:rsidRPr="00D21858">
        <w:br/>
      </w:r>
      <w:r w:rsidR="001C2D32" w:rsidRPr="00D21858">
        <w:rPr>
          <w:iCs/>
        </w:rPr>
        <w:t>A jogosult szolgáltatónak</w:t>
      </w:r>
      <w:r w:rsidR="001C2D32" w:rsidRPr="00D21858">
        <w:rPr>
          <w:szCs w:val="24"/>
        </w:rPr>
        <w:t xml:space="preserve"> a 3(a) piachatározat I. mellékletében </w:t>
      </w:r>
      <w:r w:rsidR="004F1D57" w:rsidRPr="00D21858">
        <w:rPr>
          <w:iCs/>
        </w:rPr>
        <w:t xml:space="preserve">foglaltaknak megfelelően </w:t>
      </w:r>
      <w:r w:rsidRPr="00D21858">
        <w:rPr>
          <w:iCs/>
        </w:rPr>
        <w:t>kell a helymegosztási minimum követelmények kialakítási költségeit viselnie, a költségek időbeli felmerülése szerint egyszeri, vagy havi díj formájában.</w:t>
      </w:r>
      <w:r w:rsidR="004F1D57" w:rsidRPr="00D21858">
        <w:rPr>
          <w:iCs/>
        </w:rPr>
        <w:t xml:space="preserve"> </w:t>
      </w:r>
      <w:r w:rsidRPr="00D21858">
        <w:rPr>
          <w:iCs/>
        </w:rPr>
        <w:t>A Jogosult kérése alapján a díjak részletes számítása a Jogosult számára bemutatásra kerül.</w:t>
      </w:r>
    </w:p>
    <w:p w14:paraId="66D170BC" w14:textId="77777777" w:rsidR="00DE53F0" w:rsidRPr="00D21858" w:rsidRDefault="00C52872" w:rsidP="006C14D5">
      <w:pPr>
        <w:pStyle w:val="Cmsor3"/>
        <w:ind w:left="567" w:hanging="283"/>
      </w:pPr>
      <w:bookmarkStart w:id="100" w:name="_Toc58918166"/>
      <w:bookmarkStart w:id="101" w:name="_Toc61937303"/>
      <w:bookmarkStart w:id="102" w:name="_Toc531609303"/>
      <w:r w:rsidRPr="00D21858">
        <w:t>1</w:t>
      </w:r>
      <w:r w:rsidR="0030020D" w:rsidRPr="00D21858">
        <w:t>2</w:t>
      </w:r>
      <w:r w:rsidR="00D57D29" w:rsidRPr="00D21858">
        <w:t>.1</w:t>
      </w:r>
      <w:r w:rsidR="00DE53F0" w:rsidRPr="00D21858">
        <w:t>.1 Egyszeri Díjak</w:t>
      </w:r>
      <w:bookmarkEnd w:id="100"/>
      <w:bookmarkEnd w:id="101"/>
      <w:bookmarkEnd w:id="102"/>
    </w:p>
    <w:p w14:paraId="66D170BD" w14:textId="2959B80E" w:rsidR="00DE53F0" w:rsidRPr="00D21858" w:rsidRDefault="00C52872" w:rsidP="00DE53F0">
      <w:pPr>
        <w:pStyle w:val="Cmsor3"/>
      </w:pPr>
      <w:bookmarkStart w:id="103" w:name="_Toc58918168"/>
      <w:bookmarkStart w:id="104" w:name="_Toc61937305"/>
      <w:bookmarkStart w:id="105" w:name="_Toc531609304"/>
      <w:r w:rsidRPr="00D21858">
        <w:t>1</w:t>
      </w:r>
      <w:r w:rsidR="0030020D" w:rsidRPr="00D21858">
        <w:t>2</w:t>
      </w:r>
      <w:r w:rsidR="00D57D29" w:rsidRPr="00D21858">
        <w:t>.1</w:t>
      </w:r>
      <w:r w:rsidR="00DE53F0" w:rsidRPr="00D21858">
        <w:t>.1.</w:t>
      </w:r>
      <w:r w:rsidR="008F79C3" w:rsidRPr="00D21858">
        <w:t>1</w:t>
      </w:r>
      <w:r w:rsidR="00DE53F0" w:rsidRPr="00D21858">
        <w:t xml:space="preserve"> Helymegosztás </w:t>
      </w:r>
      <w:r w:rsidR="00F119A6" w:rsidRPr="00D21858">
        <w:t xml:space="preserve">Megvalósíthatósági Vizsgálat </w:t>
      </w:r>
      <w:r w:rsidR="00DE53F0" w:rsidRPr="00D21858">
        <w:t>Díj</w:t>
      </w:r>
      <w:bookmarkEnd w:id="103"/>
      <w:bookmarkEnd w:id="104"/>
      <w:bookmarkEnd w:id="105"/>
      <w:r w:rsidR="00DE53F0" w:rsidRPr="00D21858">
        <w:t xml:space="preserve"> </w:t>
      </w:r>
    </w:p>
    <w:p w14:paraId="66D170BE" w14:textId="23B76F42" w:rsidR="00DE53F0" w:rsidRPr="00D21858" w:rsidRDefault="00DE53F0" w:rsidP="00825BA9">
      <w:pPr>
        <w:pStyle w:val="B"/>
        <w:ind w:left="567" w:firstLine="0"/>
      </w:pPr>
      <w:r w:rsidRPr="00D21858">
        <w:br/>
        <w:t xml:space="preserve">A Helymegosztás </w:t>
      </w:r>
      <w:r w:rsidR="00F119A6" w:rsidRPr="00D21858">
        <w:t xml:space="preserve">Megvalósíthatósági Vizsgálat </w:t>
      </w:r>
      <w:r w:rsidRPr="00D21858">
        <w:t xml:space="preserve">Díj tartalmazza </w:t>
      </w:r>
      <w:r w:rsidR="00524B65" w:rsidRPr="00D21858">
        <w:t xml:space="preserve">a helymegosztási helyszín helyének, a kábelbevezetés útvonalának, és a szükséges építészeti, épületgépészeti, vagy egyéb átalakítások lehetőségének Magyar Telekom által végzett helyszíni </w:t>
      </w:r>
      <w:r w:rsidR="00DF7521" w:rsidRPr="00D21858">
        <w:t>műszaki felmérés költségét</w:t>
      </w:r>
      <w:r w:rsidR="00524B65" w:rsidRPr="00D21858">
        <w:t>.</w:t>
      </w:r>
    </w:p>
    <w:p w14:paraId="32D789FA" w14:textId="067B7F09" w:rsidR="002903B5" w:rsidRPr="00D21858" w:rsidRDefault="002903B5" w:rsidP="002903B5">
      <w:pPr>
        <w:pStyle w:val="Cmsor3"/>
      </w:pPr>
      <w:bookmarkStart w:id="106" w:name="_Toc531609305"/>
      <w:r w:rsidRPr="00D21858">
        <w:t>12.1.1.2 Kábel Bevezetés Helymegosztáshoz Díj</w:t>
      </w:r>
      <w:bookmarkEnd w:id="106"/>
      <w:r w:rsidRPr="00D21858">
        <w:t xml:space="preserve"> </w:t>
      </w:r>
    </w:p>
    <w:p w14:paraId="6628A0A5" w14:textId="77777777" w:rsidR="002903B5" w:rsidRPr="00D21858" w:rsidRDefault="002903B5" w:rsidP="00DE53F0">
      <w:pPr>
        <w:pStyle w:val="B"/>
      </w:pPr>
    </w:p>
    <w:p w14:paraId="5B6838C6" w14:textId="39E1D6A9" w:rsidR="002903B5" w:rsidRPr="00D21858" w:rsidRDefault="00524B65" w:rsidP="00825BA9">
      <w:pPr>
        <w:pStyle w:val="B"/>
        <w:ind w:left="567" w:firstLine="0"/>
      </w:pPr>
      <w:r w:rsidRPr="00D21858">
        <w:t xml:space="preserve">A Kábel Bevezetés Helymegosztáshoz Díj tartalmazza a Jogosult Szolgáltató tulajdonát képező kábel bevezetésének a költségét a Magyar Telekom ingatlanának telekhatárától (a telekhatárhoz legközelebbi, e célra alkalmas vonali megszakító létesítménytől) a Jogosult Szolgáltató helymegosztási egységéig és ott átadja a kábelt a Jogosult Szolgáltató számára. A </w:t>
      </w:r>
      <w:r w:rsidR="001712CB" w:rsidRPr="00D21858">
        <w:t xml:space="preserve">díjnak </w:t>
      </w:r>
      <w:r w:rsidRPr="00D21858">
        <w:t>nem része a Jogosult Szolgáltató k</w:t>
      </w:r>
      <w:r w:rsidR="001712CB" w:rsidRPr="00D21858">
        <w:t>ábelei közötti kötés kialakításának</w:t>
      </w:r>
      <w:r w:rsidRPr="00D21858">
        <w:t xml:space="preserve"> </w:t>
      </w:r>
      <w:r w:rsidR="001712CB" w:rsidRPr="00D21858">
        <w:t xml:space="preserve">költsége </w:t>
      </w:r>
      <w:r w:rsidRPr="00D21858">
        <w:t xml:space="preserve">a telekhatárnál lévő megszakító létesítményben, </w:t>
      </w:r>
      <w:r w:rsidR="001712CB" w:rsidRPr="00D21858">
        <w:t>valamint a kábel csatlakoztatásának</w:t>
      </w:r>
      <w:r w:rsidRPr="00D21858">
        <w:t xml:space="preserve"> </w:t>
      </w:r>
      <w:r w:rsidR="001712CB" w:rsidRPr="00D21858">
        <w:t xml:space="preserve">költsége </w:t>
      </w:r>
      <w:r w:rsidRPr="00D21858">
        <w:t>a Jogosult Szolgáltató eszközéhez a helymegosztási egységben</w:t>
      </w:r>
      <w:r w:rsidR="001712CB" w:rsidRPr="00D21858">
        <w:t>. E</w:t>
      </w:r>
      <w:r w:rsidRPr="00D21858">
        <w:t>zeket a tevékenységeket a Jogosult Szolgáltató végzi el.</w:t>
      </w:r>
    </w:p>
    <w:p w14:paraId="66D170BF" w14:textId="77777777" w:rsidR="00DE53F0" w:rsidRPr="00D21858" w:rsidRDefault="00C52872" w:rsidP="006C14D5">
      <w:pPr>
        <w:pStyle w:val="Cmsor3"/>
        <w:ind w:left="567" w:hanging="283"/>
      </w:pPr>
      <w:bookmarkStart w:id="107" w:name="_Toc58918170"/>
      <w:bookmarkStart w:id="108" w:name="_Toc61937306"/>
      <w:bookmarkStart w:id="109" w:name="_Toc531609306"/>
      <w:r w:rsidRPr="00D21858">
        <w:t>1</w:t>
      </w:r>
      <w:r w:rsidR="0030020D" w:rsidRPr="00D21858">
        <w:t>2</w:t>
      </w:r>
      <w:r w:rsidR="00D57D29" w:rsidRPr="00D21858">
        <w:t>.1</w:t>
      </w:r>
      <w:r w:rsidR="00DE53F0" w:rsidRPr="00D21858">
        <w:t>.2 Havi Díjak</w:t>
      </w:r>
      <w:bookmarkEnd w:id="107"/>
      <w:bookmarkEnd w:id="108"/>
      <w:bookmarkEnd w:id="109"/>
    </w:p>
    <w:p w14:paraId="66D170C0" w14:textId="6260DD01" w:rsidR="00DE53F0" w:rsidRPr="00D21858" w:rsidRDefault="00DE53F0" w:rsidP="00825BA9">
      <w:pPr>
        <w:pStyle w:val="B"/>
        <w:ind w:left="567" w:firstLine="0"/>
      </w:pPr>
      <w:r w:rsidRPr="00D21858">
        <w:br/>
        <w:t xml:space="preserve">Amennyiben a </w:t>
      </w:r>
      <w:r w:rsidR="002903B5" w:rsidRPr="00D21858">
        <w:t>Jogosult</w:t>
      </w:r>
      <w:r w:rsidRPr="00D21858">
        <w:t xml:space="preserve"> azonos helyszínen egyidejűleg vesz igénybe a Magyar Telekomtól összekapcsolási célú és Átengedési célú Fizikai Helymegosztás</w:t>
      </w:r>
      <w:r w:rsidR="001C2D32" w:rsidRPr="00D21858">
        <w:t xml:space="preserve"> Épületben</w:t>
      </w:r>
      <w:r w:rsidR="00991AEB" w:rsidRPr="00D21858">
        <w:t xml:space="preserve"> Szolgáltatás</w:t>
      </w:r>
      <w:r w:rsidRPr="00D21858">
        <w:t xml:space="preserve">t, úgy a két különböző célú Fizikai Helymegosztást együttesen kell kezelni, amennyiben az MDF és a </w:t>
      </w:r>
      <w:r w:rsidR="00991AEB" w:rsidRPr="00D21858">
        <w:t>O</w:t>
      </w:r>
      <w:r w:rsidRPr="00D21858">
        <w:t xml:space="preserve">DF közötti távolság ezt lehetővé teszi és a Helymegosztási </w:t>
      </w:r>
      <w:r w:rsidR="002B57F2" w:rsidRPr="00D21858">
        <w:t>Helyiségben,</w:t>
      </w:r>
      <w:r w:rsidR="002B57F2">
        <w:t xml:space="preserve"> </w:t>
      </w:r>
      <w:r w:rsidRPr="00D21858">
        <w:t xml:space="preserve">illetve az adott </w:t>
      </w:r>
      <w:r w:rsidR="002903B5" w:rsidRPr="00D21858">
        <w:t>Jogosult</w:t>
      </w:r>
      <w:r w:rsidRPr="00D21858">
        <w:t xml:space="preserve"> Helymegosztási Egységben van elegendő hely</w:t>
      </w:r>
      <w:r w:rsidR="002B57F2">
        <w:t xml:space="preserve"> </w:t>
      </w:r>
      <w:r w:rsidRPr="00D21858">
        <w:t>az összekapcsolás érdekében szükséges berendezések elhelyezésére.</w:t>
      </w:r>
    </w:p>
    <w:p w14:paraId="66D170C2" w14:textId="305B24CA" w:rsidR="00DE53F0" w:rsidRPr="00D21858" w:rsidRDefault="00C52872" w:rsidP="00DE53F0">
      <w:pPr>
        <w:pStyle w:val="Cmsor3"/>
      </w:pPr>
      <w:bookmarkStart w:id="110" w:name="_Toc58918171"/>
      <w:bookmarkStart w:id="111" w:name="_Toc61937307"/>
      <w:bookmarkStart w:id="112" w:name="_Toc536335825"/>
      <w:bookmarkStart w:id="113" w:name="_Toc531609307"/>
      <w:r w:rsidRPr="00D21858">
        <w:t>1</w:t>
      </w:r>
      <w:r w:rsidR="0030020D" w:rsidRPr="00D21858">
        <w:t>2</w:t>
      </w:r>
      <w:r w:rsidR="00D57D29" w:rsidRPr="00D21858">
        <w:t>.1</w:t>
      </w:r>
      <w:r w:rsidR="00DE53F0" w:rsidRPr="00D21858">
        <w:t>.2.1</w:t>
      </w:r>
      <w:r w:rsidR="002B57F2">
        <w:t> </w:t>
      </w:r>
      <w:r w:rsidR="00DE53F0" w:rsidRPr="00D21858">
        <w:t xml:space="preserve">Fizikai Helymegosztási </w:t>
      </w:r>
      <w:r w:rsidR="00D0762C" w:rsidRPr="00D21858">
        <w:t xml:space="preserve">Havi </w:t>
      </w:r>
      <w:r w:rsidR="00DE53F0" w:rsidRPr="00D21858">
        <w:t>Díj</w:t>
      </w:r>
      <w:bookmarkEnd w:id="110"/>
      <w:bookmarkEnd w:id="111"/>
      <w:bookmarkEnd w:id="113"/>
    </w:p>
    <w:p w14:paraId="66D170C3" w14:textId="77777777" w:rsidR="00DE53F0" w:rsidRPr="00D21858" w:rsidRDefault="00DE53F0" w:rsidP="00DE53F0">
      <w:pPr>
        <w:pStyle w:val="B"/>
        <w:ind w:firstLine="0"/>
      </w:pPr>
    </w:p>
    <w:p w14:paraId="66D170C4" w14:textId="79DFC8DA" w:rsidR="00DE53F0" w:rsidRDefault="00DF7521" w:rsidP="00825BA9">
      <w:pPr>
        <w:pStyle w:val="B"/>
        <w:ind w:left="567" w:firstLine="0"/>
        <w:rPr>
          <w:iCs/>
        </w:rPr>
      </w:pPr>
      <w:r w:rsidRPr="00D21858">
        <w:rPr>
          <w:color w:val="000000"/>
          <w:szCs w:val="24"/>
        </w:rPr>
        <w:t>Fizikai Helymegosztás Havi Díjat a Magyar Telekom fizikai</w:t>
      </w:r>
      <w:r w:rsidR="00DE53F0" w:rsidRPr="00D21858">
        <w:rPr>
          <w:color w:val="000000"/>
          <w:szCs w:val="24"/>
        </w:rPr>
        <w:t xml:space="preserve"> </w:t>
      </w:r>
      <w:r w:rsidRPr="00D21858">
        <w:rPr>
          <w:color w:val="000000"/>
          <w:szCs w:val="24"/>
        </w:rPr>
        <w:t>h</w:t>
      </w:r>
      <w:r w:rsidR="00DE53F0" w:rsidRPr="00D21858">
        <w:rPr>
          <w:color w:val="000000"/>
          <w:szCs w:val="24"/>
        </w:rPr>
        <w:t xml:space="preserve">elymegosztási </w:t>
      </w:r>
      <w:r w:rsidR="00DE53F0" w:rsidRPr="00D21858">
        <w:rPr>
          <w:iCs/>
        </w:rPr>
        <w:t>helyisége</w:t>
      </w:r>
      <w:r w:rsidRPr="00D21858">
        <w:rPr>
          <w:iCs/>
        </w:rPr>
        <w:t xml:space="preserve">kenként a helyiségek kialakításával kapcsolatosan felmerült </w:t>
      </w:r>
      <w:r w:rsidR="00991AEB" w:rsidRPr="00D21858">
        <w:rPr>
          <w:iCs/>
        </w:rPr>
        <w:t xml:space="preserve">tényleges </w:t>
      </w:r>
      <w:r w:rsidRPr="00D21858">
        <w:rPr>
          <w:iCs/>
        </w:rPr>
        <w:t xml:space="preserve">költségek ismeretében </w:t>
      </w:r>
      <w:r w:rsidR="00DE53F0" w:rsidRPr="00D21858">
        <w:rPr>
          <w:iCs/>
        </w:rPr>
        <w:t xml:space="preserve">a </w:t>
      </w:r>
      <w:r w:rsidR="001C2D32" w:rsidRPr="00D21858">
        <w:rPr>
          <w:iCs/>
        </w:rPr>
        <w:t xml:space="preserve">3(a) piachatározat I. mellékletben </w:t>
      </w:r>
      <w:r w:rsidR="00DE53F0" w:rsidRPr="00D21858">
        <w:rPr>
          <w:iCs/>
        </w:rPr>
        <w:t>meghatározott előírások szerint határozza meg. A Jogosult kérése alapján a díjak részletes számítása a Jogosult számára bemutatásra kerül.</w:t>
      </w:r>
    </w:p>
    <w:p w14:paraId="192941B8" w14:textId="77777777" w:rsidR="00825BA9" w:rsidRPr="00D21858" w:rsidRDefault="00825BA9" w:rsidP="00825BA9">
      <w:pPr>
        <w:pStyle w:val="B"/>
        <w:ind w:left="567" w:firstLine="0"/>
        <w:rPr>
          <w:color w:val="000000"/>
          <w:szCs w:val="24"/>
        </w:rPr>
      </w:pPr>
    </w:p>
    <w:p w14:paraId="66D170C5" w14:textId="4A8AAFAE" w:rsidR="00DE53F0" w:rsidRPr="00D21858" w:rsidRDefault="00DE53F0" w:rsidP="00825BA9">
      <w:pPr>
        <w:pStyle w:val="B"/>
        <w:ind w:left="567" w:firstLine="0"/>
      </w:pPr>
      <w:r w:rsidRPr="00D21858">
        <w:rPr>
          <w:color w:val="000000"/>
          <w:szCs w:val="24"/>
        </w:rPr>
        <w:lastRenderedPageBreak/>
        <w:t xml:space="preserve">Amennyiben a </w:t>
      </w:r>
      <w:r w:rsidR="002903B5" w:rsidRPr="00D21858">
        <w:rPr>
          <w:color w:val="000000"/>
          <w:szCs w:val="24"/>
        </w:rPr>
        <w:t>Jogosult</w:t>
      </w:r>
      <w:r w:rsidRPr="00D21858">
        <w:rPr>
          <w:color w:val="000000"/>
          <w:szCs w:val="24"/>
        </w:rPr>
        <w:t xml:space="preserve"> a MARUO-ban meghatározott Helymegosztási Egység alapterületénél (</w:t>
      </w:r>
      <w:smartTag w:uri="urn:schemas-microsoft-com:office:smarttags" w:element="metricconverter">
        <w:smartTagPr>
          <w:attr w:name="ProductID" w:val="4ﾠm2"/>
        </w:smartTagPr>
        <w:r w:rsidRPr="00D21858">
          <w:rPr>
            <w:color w:val="000000"/>
            <w:szCs w:val="24"/>
          </w:rPr>
          <w:t>4 m</w:t>
        </w:r>
        <w:r w:rsidRPr="00D21858">
          <w:rPr>
            <w:color w:val="000000"/>
            <w:szCs w:val="24"/>
            <w:vertAlign w:val="superscript"/>
          </w:rPr>
          <w:t>2</w:t>
        </w:r>
      </w:smartTag>
      <w:r w:rsidRPr="00D21858">
        <w:rPr>
          <w:color w:val="000000"/>
          <w:szCs w:val="24"/>
        </w:rPr>
        <w:t xml:space="preserve">) nagyobb területet használ, úgy a </w:t>
      </w:r>
      <w:r w:rsidR="002903B5" w:rsidRPr="00D21858">
        <w:rPr>
          <w:color w:val="000000"/>
          <w:szCs w:val="24"/>
        </w:rPr>
        <w:t>Jogosult</w:t>
      </w:r>
      <w:r w:rsidRPr="00D21858">
        <w:rPr>
          <w:color w:val="000000"/>
          <w:szCs w:val="24"/>
        </w:rPr>
        <w:t xml:space="preserve"> a ténylegesen használt terület és a </w:t>
      </w:r>
      <w:r w:rsidRPr="00825BA9">
        <w:t>Helymegosztási</w:t>
      </w:r>
      <w:r w:rsidRPr="00D21858">
        <w:rPr>
          <w:color w:val="000000"/>
          <w:szCs w:val="24"/>
        </w:rPr>
        <w:t xml:space="preserve"> egység MARUO-ban meghatározott alapterületének arányával megszorzott Havi Fizikai Helymegosztási Díjat fizet.</w:t>
      </w:r>
    </w:p>
    <w:p w14:paraId="66D170C6" w14:textId="77777777" w:rsidR="00DE53F0" w:rsidRPr="00D21858" w:rsidRDefault="00C52872" w:rsidP="00DE53F0">
      <w:pPr>
        <w:pStyle w:val="Cmsor3"/>
      </w:pPr>
      <w:bookmarkStart w:id="114" w:name="_Toc58918172"/>
      <w:bookmarkStart w:id="115" w:name="_Toc61937308"/>
      <w:bookmarkStart w:id="116" w:name="_Toc531609308"/>
      <w:r w:rsidRPr="00D21858">
        <w:t>1</w:t>
      </w:r>
      <w:r w:rsidR="0030020D" w:rsidRPr="00D21858">
        <w:t>2</w:t>
      </w:r>
      <w:r w:rsidR="00D57D29" w:rsidRPr="00D21858">
        <w:t>.1</w:t>
      </w:r>
      <w:r w:rsidR="00DE53F0" w:rsidRPr="00D21858">
        <w:t>.2.2 Havi Ingatlanbérleti Díj</w:t>
      </w:r>
      <w:bookmarkEnd w:id="112"/>
      <w:bookmarkEnd w:id="114"/>
      <w:bookmarkEnd w:id="115"/>
      <w:bookmarkEnd w:id="116"/>
    </w:p>
    <w:p w14:paraId="66D170C8" w14:textId="5A29C36D" w:rsidR="00DE53F0" w:rsidRPr="00D21858" w:rsidRDefault="00C45E88" w:rsidP="00825BA9">
      <w:pPr>
        <w:pStyle w:val="B"/>
        <w:ind w:left="567" w:firstLine="0"/>
      </w:pPr>
      <w:r w:rsidRPr="00D21858">
        <w:rPr>
          <w:bCs/>
        </w:rPr>
        <w:br/>
      </w:r>
      <w:r w:rsidR="00DE53F0" w:rsidRPr="00D21858">
        <w:rPr>
          <w:bCs/>
        </w:rPr>
        <w:t xml:space="preserve">A Magyar Telekom és a </w:t>
      </w:r>
      <w:r w:rsidR="002903B5" w:rsidRPr="00D21858">
        <w:rPr>
          <w:bCs/>
        </w:rPr>
        <w:t>Jogosult</w:t>
      </w:r>
      <w:r w:rsidR="00DE53F0" w:rsidRPr="00D21858">
        <w:rPr>
          <w:bCs/>
        </w:rPr>
        <w:t xml:space="preserve"> által elismert független szakértő ingatlanbecslésén alapuló, a Helymegosztási Helyiségben kialakított, a </w:t>
      </w:r>
      <w:r w:rsidR="002903B5" w:rsidRPr="00D21858">
        <w:rPr>
          <w:bCs/>
        </w:rPr>
        <w:t>Jogosult</w:t>
      </w:r>
      <w:r w:rsidR="00DE53F0" w:rsidRPr="00D21858">
        <w:rPr>
          <w:bCs/>
        </w:rPr>
        <w:t xml:space="preserve"> Helymegosztási Egységére eső négyzetméter-arányos díj. A mindkét fél által elfogadott független ingatlanszakértői értékbecslés költsége a </w:t>
      </w:r>
      <w:r w:rsidR="002903B5" w:rsidRPr="00D21858">
        <w:rPr>
          <w:bCs/>
        </w:rPr>
        <w:t>Jogosulta</w:t>
      </w:r>
      <w:r w:rsidR="00DE53F0" w:rsidRPr="00D21858">
        <w:rPr>
          <w:bCs/>
        </w:rPr>
        <w:t>t terheli.</w:t>
      </w:r>
    </w:p>
    <w:p w14:paraId="66D170C9" w14:textId="77777777" w:rsidR="00DE53F0" w:rsidRPr="00D21858" w:rsidRDefault="00C52872" w:rsidP="00DE53F0">
      <w:pPr>
        <w:pStyle w:val="Cmsor3"/>
      </w:pPr>
      <w:bookmarkStart w:id="117" w:name="_Toc58918173"/>
      <w:bookmarkStart w:id="118" w:name="_Toc61937309"/>
      <w:bookmarkStart w:id="119" w:name="_Toc531609309"/>
      <w:r w:rsidRPr="00D21858">
        <w:t>1</w:t>
      </w:r>
      <w:r w:rsidR="0030020D" w:rsidRPr="00D21858">
        <w:t>2</w:t>
      </w:r>
      <w:r w:rsidR="00D57D29" w:rsidRPr="00D21858">
        <w:t>.1</w:t>
      </w:r>
      <w:r w:rsidR="00DE53F0" w:rsidRPr="00D21858">
        <w:t>.2.3 Havi Üzemeltetés és Fenntartási Díj</w:t>
      </w:r>
      <w:bookmarkEnd w:id="117"/>
      <w:bookmarkEnd w:id="118"/>
      <w:bookmarkEnd w:id="119"/>
    </w:p>
    <w:p w14:paraId="66D170CB" w14:textId="6AC85670" w:rsidR="00DE53F0" w:rsidRPr="00D21858" w:rsidRDefault="00C45E88" w:rsidP="00825BA9">
      <w:pPr>
        <w:pStyle w:val="B"/>
        <w:ind w:left="567" w:firstLine="0"/>
      </w:pPr>
      <w:r w:rsidRPr="00D21858">
        <w:br/>
      </w:r>
      <w:r w:rsidR="00DE53F0" w:rsidRPr="00D21858">
        <w:t xml:space="preserve">A Havi Üzemeltetés és Fenntartási Díj tartalmazza a klímával felszerelt Helymegosztási Helyiség egy Helymegosztási Egységére eső havi üzemeltetési és fenntartási, illetve közüzemi jellegű költségeket. A Havi Üzemeltetés és Fenntartási Díj nem tartalmazza a technológiai berendezések áramfogyasztásának költségét, melynek terhét a </w:t>
      </w:r>
      <w:r w:rsidR="002903B5" w:rsidRPr="00D21858">
        <w:t xml:space="preserve">Jogosult </w:t>
      </w:r>
      <w:r w:rsidR="00DE53F0" w:rsidRPr="00D21858">
        <w:t>viseli.</w:t>
      </w:r>
    </w:p>
    <w:p w14:paraId="66D170CD" w14:textId="77777777" w:rsidR="00DE53F0" w:rsidRPr="00D21858" w:rsidRDefault="00DE53F0" w:rsidP="00DE53F0">
      <w:pPr>
        <w:pStyle w:val="B"/>
      </w:pPr>
    </w:p>
    <w:p w14:paraId="66D170CE" w14:textId="50721853" w:rsidR="00DE53F0" w:rsidRPr="00D21858" w:rsidRDefault="00DE53F0" w:rsidP="00DE53F0">
      <w:pPr>
        <w:pStyle w:val="A"/>
        <w:rPr>
          <w:b/>
        </w:rPr>
      </w:pPr>
      <w:r w:rsidRPr="00D21858">
        <w:rPr>
          <w:b/>
        </w:rPr>
        <w:t xml:space="preserve">Fizikai Helymegosztás </w:t>
      </w:r>
      <w:r w:rsidR="00054A97" w:rsidRPr="00D21858">
        <w:rPr>
          <w:b/>
        </w:rPr>
        <w:t>Épületben</w:t>
      </w:r>
      <w:r w:rsidR="002B57F2">
        <w:rPr>
          <w:b/>
        </w:rPr>
        <w:t xml:space="preserve"> </w:t>
      </w:r>
      <w:r w:rsidRPr="00D21858">
        <w:rPr>
          <w:b/>
        </w:rPr>
        <w:t>Díjai</w:t>
      </w:r>
    </w:p>
    <w:p w14:paraId="66D170CF" w14:textId="77777777" w:rsidR="00DE53F0" w:rsidRPr="00D21858" w:rsidRDefault="00DE53F0" w:rsidP="00DE53F0">
      <w:pPr>
        <w:pStyle w:val="C"/>
      </w:pPr>
    </w:p>
    <w:tbl>
      <w:tblPr>
        <w:tblW w:w="937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4961"/>
        <w:gridCol w:w="2570"/>
      </w:tblGrid>
      <w:tr w:rsidR="00DE53F0" w:rsidRPr="00D21858" w14:paraId="66D170D2" w14:textId="77777777" w:rsidTr="001F5859">
        <w:trPr>
          <w:cantSplit/>
          <w:trHeight w:val="427"/>
        </w:trPr>
        <w:tc>
          <w:tcPr>
            <w:tcW w:w="1843" w:type="dxa"/>
            <w:tcBorders>
              <w:top w:val="single" w:sz="6" w:space="0" w:color="auto"/>
              <w:left w:val="single" w:sz="6" w:space="0" w:color="auto"/>
              <w:bottom w:val="single" w:sz="6" w:space="0" w:color="auto"/>
              <w:right w:val="single" w:sz="6" w:space="0" w:color="auto"/>
            </w:tcBorders>
          </w:tcPr>
          <w:p w14:paraId="66D170D0" w14:textId="46BCCA21" w:rsidR="001F5859" w:rsidRPr="00D21858" w:rsidRDefault="00C52872">
            <w:pPr>
              <w:pStyle w:val="A"/>
              <w:ind w:left="0" w:firstLine="0"/>
              <w:rPr>
                <w:b/>
              </w:rPr>
            </w:pPr>
            <w:r w:rsidRPr="00D21858">
              <w:rPr>
                <w:b/>
              </w:rPr>
              <w:t>1</w:t>
            </w:r>
            <w:r w:rsidR="0030020D" w:rsidRPr="00D21858">
              <w:rPr>
                <w:b/>
              </w:rPr>
              <w:t>2</w:t>
            </w:r>
            <w:r w:rsidR="00D57D29" w:rsidRPr="00D21858">
              <w:rPr>
                <w:b/>
              </w:rPr>
              <w:t>.1</w:t>
            </w:r>
            <w:r w:rsidR="00DE53F0" w:rsidRPr="00D21858">
              <w:rPr>
                <w:b/>
              </w:rPr>
              <w:t>.1</w:t>
            </w:r>
          </w:p>
        </w:tc>
        <w:tc>
          <w:tcPr>
            <w:tcW w:w="7531" w:type="dxa"/>
            <w:gridSpan w:val="2"/>
            <w:tcBorders>
              <w:top w:val="single" w:sz="6" w:space="0" w:color="auto"/>
              <w:left w:val="single" w:sz="6" w:space="0" w:color="auto"/>
              <w:bottom w:val="single" w:sz="6" w:space="0" w:color="auto"/>
              <w:right w:val="single" w:sz="6" w:space="0" w:color="auto"/>
            </w:tcBorders>
          </w:tcPr>
          <w:p w14:paraId="66D170D1" w14:textId="77777777" w:rsidR="00DE53F0" w:rsidRPr="00D21858" w:rsidRDefault="00DE53F0" w:rsidP="001F5859">
            <w:pPr>
              <w:pStyle w:val="A"/>
              <w:ind w:left="0" w:firstLine="0"/>
              <w:rPr>
                <w:b/>
              </w:rPr>
            </w:pPr>
            <w:r w:rsidRPr="00D21858">
              <w:rPr>
                <w:b/>
              </w:rPr>
              <w:t>Egyszeri Díjak</w:t>
            </w:r>
          </w:p>
        </w:tc>
      </w:tr>
      <w:tr w:rsidR="00DE53F0" w:rsidRPr="00D21858" w14:paraId="66D170DA" w14:textId="77777777" w:rsidTr="001F5859">
        <w:trPr>
          <w:trHeight w:val="417"/>
        </w:trPr>
        <w:tc>
          <w:tcPr>
            <w:tcW w:w="1843" w:type="dxa"/>
            <w:tcBorders>
              <w:top w:val="single" w:sz="6" w:space="0" w:color="auto"/>
              <w:left w:val="single" w:sz="6" w:space="0" w:color="auto"/>
              <w:bottom w:val="single" w:sz="6" w:space="0" w:color="auto"/>
              <w:right w:val="single" w:sz="6" w:space="0" w:color="auto"/>
            </w:tcBorders>
          </w:tcPr>
          <w:p w14:paraId="66D170D7" w14:textId="4E97B501" w:rsidR="001F5859" w:rsidRPr="00D21858" w:rsidRDefault="00C52872" w:rsidP="008F79C3">
            <w:pPr>
              <w:pStyle w:val="A"/>
              <w:ind w:left="333" w:hanging="333"/>
            </w:pPr>
            <w:r w:rsidRPr="00D21858">
              <w:t>1</w:t>
            </w:r>
            <w:r w:rsidR="0030020D" w:rsidRPr="00D21858">
              <w:t>2</w:t>
            </w:r>
            <w:r w:rsidR="00D57D29" w:rsidRPr="00D21858">
              <w:t>.1</w:t>
            </w:r>
            <w:r w:rsidR="00DE53F0" w:rsidRPr="00D21858">
              <w:t>.1.</w:t>
            </w:r>
            <w:r w:rsidR="002C7574" w:rsidRPr="00D21858">
              <w:t>1</w:t>
            </w:r>
          </w:p>
        </w:tc>
        <w:tc>
          <w:tcPr>
            <w:tcW w:w="4961" w:type="dxa"/>
            <w:tcBorders>
              <w:top w:val="single" w:sz="6" w:space="0" w:color="auto"/>
              <w:left w:val="single" w:sz="6" w:space="0" w:color="auto"/>
              <w:bottom w:val="single" w:sz="6" w:space="0" w:color="auto"/>
              <w:right w:val="single" w:sz="6" w:space="0" w:color="auto"/>
            </w:tcBorders>
          </w:tcPr>
          <w:p w14:paraId="66D170D8" w14:textId="2D07D848" w:rsidR="00DE53F0" w:rsidRPr="00D21858" w:rsidRDefault="00DE53F0" w:rsidP="001F5859">
            <w:pPr>
              <w:pStyle w:val="A"/>
              <w:ind w:left="0" w:firstLine="0"/>
            </w:pPr>
            <w:r w:rsidRPr="00D21858">
              <w:t xml:space="preserve">Helymegosztás </w:t>
            </w:r>
            <w:r w:rsidR="005733C3" w:rsidRPr="00D21858">
              <w:t>Megvalósíthatósági Vizsgálat</w:t>
            </w:r>
            <w:r w:rsidRPr="00D21858">
              <w:t xml:space="preserve"> Díj</w:t>
            </w:r>
          </w:p>
        </w:tc>
        <w:tc>
          <w:tcPr>
            <w:tcW w:w="2570" w:type="dxa"/>
            <w:tcBorders>
              <w:top w:val="single" w:sz="6" w:space="0" w:color="auto"/>
              <w:left w:val="single" w:sz="6" w:space="0" w:color="auto"/>
              <w:bottom w:val="single" w:sz="6" w:space="0" w:color="auto"/>
              <w:right w:val="single" w:sz="6" w:space="0" w:color="auto"/>
            </w:tcBorders>
          </w:tcPr>
          <w:p w14:paraId="66D170D9" w14:textId="356383D9" w:rsidR="00DE53F0" w:rsidRPr="00D21858" w:rsidRDefault="00C67146" w:rsidP="00D6168A">
            <w:pPr>
              <w:pStyle w:val="A"/>
              <w:ind w:left="0" w:firstLine="0"/>
              <w:jc w:val="right"/>
            </w:pPr>
            <w:r>
              <w:rPr>
                <w:b/>
              </w:rPr>
              <w:t>8.51</w:t>
            </w:r>
            <w:r w:rsidR="00D6168A">
              <w:rPr>
                <w:b/>
              </w:rPr>
              <w:t>4</w:t>
            </w:r>
            <w:r w:rsidR="00DE53F0" w:rsidRPr="00D21858">
              <w:rPr>
                <w:b/>
              </w:rPr>
              <w:t> Ft</w:t>
            </w:r>
          </w:p>
        </w:tc>
      </w:tr>
      <w:tr w:rsidR="002903B5" w:rsidRPr="00D21858" w14:paraId="4D70A5D7" w14:textId="77777777" w:rsidTr="001F5859">
        <w:trPr>
          <w:trHeight w:val="417"/>
        </w:trPr>
        <w:tc>
          <w:tcPr>
            <w:tcW w:w="1843" w:type="dxa"/>
            <w:tcBorders>
              <w:top w:val="single" w:sz="6" w:space="0" w:color="auto"/>
              <w:left w:val="single" w:sz="6" w:space="0" w:color="auto"/>
              <w:bottom w:val="single" w:sz="6" w:space="0" w:color="auto"/>
              <w:right w:val="single" w:sz="6" w:space="0" w:color="auto"/>
            </w:tcBorders>
          </w:tcPr>
          <w:p w14:paraId="1F79D5CB" w14:textId="5FF50799" w:rsidR="002903B5" w:rsidRPr="00D21858" w:rsidRDefault="002903B5" w:rsidP="008F79C3">
            <w:pPr>
              <w:pStyle w:val="A"/>
              <w:ind w:left="333" w:hanging="333"/>
            </w:pPr>
            <w:r w:rsidRPr="00D21858">
              <w:t>12.1.1.2</w:t>
            </w:r>
          </w:p>
        </w:tc>
        <w:tc>
          <w:tcPr>
            <w:tcW w:w="4961" w:type="dxa"/>
            <w:tcBorders>
              <w:top w:val="single" w:sz="6" w:space="0" w:color="auto"/>
              <w:left w:val="single" w:sz="6" w:space="0" w:color="auto"/>
              <w:bottom w:val="single" w:sz="6" w:space="0" w:color="auto"/>
              <w:right w:val="single" w:sz="6" w:space="0" w:color="auto"/>
            </w:tcBorders>
          </w:tcPr>
          <w:p w14:paraId="200B9295" w14:textId="238F3019" w:rsidR="002903B5" w:rsidRPr="00D21858" w:rsidRDefault="002903B5" w:rsidP="001F5859">
            <w:pPr>
              <w:pStyle w:val="A"/>
              <w:ind w:left="0" w:firstLine="0"/>
            </w:pPr>
            <w:r w:rsidRPr="00D21858">
              <w:t>Kábelbevezetés Helymegosztáshoz</w:t>
            </w:r>
          </w:p>
        </w:tc>
        <w:tc>
          <w:tcPr>
            <w:tcW w:w="2570" w:type="dxa"/>
            <w:tcBorders>
              <w:top w:val="single" w:sz="6" w:space="0" w:color="auto"/>
              <w:left w:val="single" w:sz="6" w:space="0" w:color="auto"/>
              <w:bottom w:val="single" w:sz="6" w:space="0" w:color="auto"/>
              <w:right w:val="single" w:sz="6" w:space="0" w:color="auto"/>
            </w:tcBorders>
          </w:tcPr>
          <w:p w14:paraId="77031CB1" w14:textId="45C5DBE5" w:rsidR="002903B5" w:rsidRPr="00D21858" w:rsidRDefault="00C67146" w:rsidP="00F01707">
            <w:pPr>
              <w:pStyle w:val="A"/>
              <w:ind w:left="0" w:firstLine="0"/>
              <w:jc w:val="right"/>
              <w:rPr>
                <w:b/>
              </w:rPr>
            </w:pPr>
            <w:r>
              <w:rPr>
                <w:b/>
              </w:rPr>
              <w:t>47.480</w:t>
            </w:r>
            <w:r w:rsidR="00902CC2" w:rsidRPr="00D21858">
              <w:rPr>
                <w:b/>
              </w:rPr>
              <w:t xml:space="preserve"> Ft</w:t>
            </w:r>
          </w:p>
        </w:tc>
      </w:tr>
      <w:tr w:rsidR="00DE53F0" w:rsidRPr="00D21858" w14:paraId="66D170DD" w14:textId="77777777" w:rsidTr="001F5859">
        <w:trPr>
          <w:cantSplit/>
          <w:trHeight w:val="427"/>
        </w:trPr>
        <w:tc>
          <w:tcPr>
            <w:tcW w:w="1843" w:type="dxa"/>
            <w:tcBorders>
              <w:top w:val="single" w:sz="6" w:space="0" w:color="auto"/>
              <w:left w:val="single" w:sz="6" w:space="0" w:color="auto"/>
              <w:bottom w:val="single" w:sz="6" w:space="0" w:color="auto"/>
              <w:right w:val="single" w:sz="6" w:space="0" w:color="auto"/>
            </w:tcBorders>
          </w:tcPr>
          <w:p w14:paraId="66D170DB" w14:textId="41120907" w:rsidR="001F5859" w:rsidRPr="00D21858" w:rsidRDefault="00C52872">
            <w:pPr>
              <w:pStyle w:val="A"/>
              <w:ind w:left="0" w:firstLine="0"/>
              <w:rPr>
                <w:b/>
              </w:rPr>
            </w:pPr>
            <w:r w:rsidRPr="00D21858">
              <w:rPr>
                <w:b/>
              </w:rPr>
              <w:t>1</w:t>
            </w:r>
            <w:r w:rsidR="0030020D" w:rsidRPr="00D21858">
              <w:rPr>
                <w:b/>
              </w:rPr>
              <w:t>2</w:t>
            </w:r>
            <w:r w:rsidR="00D57D29" w:rsidRPr="00D21858">
              <w:rPr>
                <w:b/>
              </w:rPr>
              <w:t>.1.</w:t>
            </w:r>
            <w:r w:rsidR="00DE53F0" w:rsidRPr="00D21858">
              <w:rPr>
                <w:b/>
              </w:rPr>
              <w:t>2</w:t>
            </w:r>
          </w:p>
        </w:tc>
        <w:tc>
          <w:tcPr>
            <w:tcW w:w="7531" w:type="dxa"/>
            <w:gridSpan w:val="2"/>
            <w:tcBorders>
              <w:top w:val="single" w:sz="6" w:space="0" w:color="auto"/>
              <w:left w:val="single" w:sz="6" w:space="0" w:color="auto"/>
              <w:bottom w:val="single" w:sz="6" w:space="0" w:color="auto"/>
              <w:right w:val="single" w:sz="6" w:space="0" w:color="auto"/>
            </w:tcBorders>
          </w:tcPr>
          <w:p w14:paraId="66D170DC" w14:textId="77777777" w:rsidR="00DE53F0" w:rsidRPr="00D21858" w:rsidRDefault="00DE53F0" w:rsidP="001F5859">
            <w:pPr>
              <w:pStyle w:val="A"/>
              <w:ind w:left="0" w:firstLine="0"/>
              <w:rPr>
                <w:b/>
              </w:rPr>
            </w:pPr>
            <w:r w:rsidRPr="00D21858">
              <w:rPr>
                <w:b/>
              </w:rPr>
              <w:t>Havi Díjak</w:t>
            </w:r>
          </w:p>
        </w:tc>
      </w:tr>
      <w:tr w:rsidR="00DE53F0" w:rsidRPr="00D21858" w14:paraId="66D170E1" w14:textId="77777777" w:rsidTr="001F5859">
        <w:trPr>
          <w:trHeight w:val="390"/>
        </w:trPr>
        <w:tc>
          <w:tcPr>
            <w:tcW w:w="1843" w:type="dxa"/>
            <w:tcBorders>
              <w:top w:val="nil"/>
            </w:tcBorders>
          </w:tcPr>
          <w:p w14:paraId="66D170DE" w14:textId="5FCC8167" w:rsidR="001F5859" w:rsidRPr="00D21858" w:rsidRDefault="00C52872">
            <w:pPr>
              <w:pStyle w:val="A"/>
              <w:ind w:left="333" w:hanging="333"/>
            </w:pPr>
            <w:r w:rsidRPr="00D21858">
              <w:t>1</w:t>
            </w:r>
            <w:r w:rsidR="0030020D" w:rsidRPr="00D21858">
              <w:t>2</w:t>
            </w:r>
            <w:r w:rsidR="00D57D29" w:rsidRPr="00D21858">
              <w:t>.1.</w:t>
            </w:r>
            <w:r w:rsidR="00DE53F0" w:rsidRPr="00D21858">
              <w:t>2.1</w:t>
            </w:r>
          </w:p>
        </w:tc>
        <w:tc>
          <w:tcPr>
            <w:tcW w:w="4961" w:type="dxa"/>
            <w:tcBorders>
              <w:top w:val="nil"/>
            </w:tcBorders>
          </w:tcPr>
          <w:p w14:paraId="66D170DF" w14:textId="438D35C4" w:rsidR="00DE53F0" w:rsidRPr="00D21858" w:rsidRDefault="00DE53F0" w:rsidP="00755A99">
            <w:pPr>
              <w:pStyle w:val="A"/>
              <w:ind w:left="0" w:firstLine="0"/>
            </w:pPr>
            <w:r w:rsidRPr="00D21858">
              <w:t>Havi Fizikai Helymegosztás</w:t>
            </w:r>
            <w:r w:rsidR="001C2D32" w:rsidRPr="00D21858">
              <w:t xml:space="preserve"> Épületben </w:t>
            </w:r>
            <w:r w:rsidRPr="00D21858">
              <w:t>Díj Meglévő és Új Helymegosztási Helyiség Esetén</w:t>
            </w:r>
          </w:p>
        </w:tc>
        <w:tc>
          <w:tcPr>
            <w:tcW w:w="2570" w:type="dxa"/>
            <w:tcBorders>
              <w:top w:val="nil"/>
            </w:tcBorders>
          </w:tcPr>
          <w:p w14:paraId="66D170E0" w14:textId="57FF81E7" w:rsidR="00DE53F0" w:rsidRPr="00D21858" w:rsidRDefault="001C2D32" w:rsidP="009F2B81">
            <w:pPr>
              <w:pStyle w:val="A"/>
              <w:ind w:left="0" w:firstLine="0"/>
              <w:jc w:val="right"/>
              <w:rPr>
                <w:b/>
              </w:rPr>
            </w:pPr>
            <w:r w:rsidRPr="006C14D5">
              <w:rPr>
                <w:b/>
                <w:szCs w:val="24"/>
              </w:rPr>
              <w:t xml:space="preserve">A 3(a) piachatározat I. mellékletében </w:t>
            </w:r>
            <w:r w:rsidRPr="006C14D5">
              <w:rPr>
                <w:b/>
                <w:iCs/>
              </w:rPr>
              <w:t>foglaltaknak megfelelően kerül kialakításra a díjszámítási modell</w:t>
            </w:r>
          </w:p>
        </w:tc>
      </w:tr>
      <w:tr w:rsidR="00DE53F0" w:rsidRPr="00D21858" w14:paraId="66D170E5" w14:textId="77777777" w:rsidTr="001F5859">
        <w:trPr>
          <w:trHeight w:val="390"/>
        </w:trPr>
        <w:tc>
          <w:tcPr>
            <w:tcW w:w="1843" w:type="dxa"/>
          </w:tcPr>
          <w:p w14:paraId="66D170E2" w14:textId="7FD4692E" w:rsidR="001F5859" w:rsidRPr="00D21858" w:rsidRDefault="00C52872">
            <w:pPr>
              <w:pStyle w:val="A"/>
              <w:ind w:left="0" w:firstLine="0"/>
            </w:pPr>
            <w:r w:rsidRPr="00D21858">
              <w:t>1</w:t>
            </w:r>
            <w:r w:rsidR="0030020D" w:rsidRPr="00D21858">
              <w:t>2</w:t>
            </w:r>
            <w:r w:rsidR="00D57D29" w:rsidRPr="00D21858">
              <w:t>.1</w:t>
            </w:r>
            <w:r w:rsidR="00DE53F0" w:rsidRPr="00D21858">
              <w:t>.2.2</w:t>
            </w:r>
          </w:p>
        </w:tc>
        <w:tc>
          <w:tcPr>
            <w:tcW w:w="4961" w:type="dxa"/>
          </w:tcPr>
          <w:p w14:paraId="66D170E3" w14:textId="77777777" w:rsidR="00DE53F0" w:rsidRPr="00D21858" w:rsidRDefault="00DE53F0" w:rsidP="001F5859">
            <w:pPr>
              <w:pStyle w:val="A"/>
              <w:ind w:left="0" w:firstLine="0"/>
            </w:pPr>
            <w:r w:rsidRPr="00D21858">
              <w:t>Havi Ingatlanbérleti Díj</w:t>
            </w:r>
          </w:p>
        </w:tc>
        <w:tc>
          <w:tcPr>
            <w:tcW w:w="2570" w:type="dxa"/>
          </w:tcPr>
          <w:p w14:paraId="66D170E4" w14:textId="77777777" w:rsidR="00DE53F0" w:rsidRPr="00D21858" w:rsidRDefault="00DE53F0" w:rsidP="009F2B81">
            <w:pPr>
              <w:pStyle w:val="A"/>
              <w:ind w:left="0" w:firstLine="0"/>
              <w:jc w:val="right"/>
              <w:rPr>
                <w:b/>
              </w:rPr>
            </w:pPr>
            <w:r w:rsidRPr="00D21858">
              <w:rPr>
                <w:b/>
              </w:rPr>
              <w:t>Felmérés alapján</w:t>
            </w:r>
          </w:p>
        </w:tc>
      </w:tr>
      <w:tr w:rsidR="00DE53F0" w:rsidRPr="00D21858" w14:paraId="66D170EC" w14:textId="77777777" w:rsidTr="001F5859">
        <w:trPr>
          <w:trHeight w:val="419"/>
        </w:trPr>
        <w:tc>
          <w:tcPr>
            <w:tcW w:w="1843" w:type="dxa"/>
          </w:tcPr>
          <w:p w14:paraId="66D170E9" w14:textId="69346516" w:rsidR="001F5859" w:rsidRPr="00D21858" w:rsidRDefault="00C52872">
            <w:pPr>
              <w:pStyle w:val="A"/>
              <w:ind w:left="0" w:firstLine="0"/>
            </w:pPr>
            <w:r w:rsidRPr="00D21858">
              <w:t>1</w:t>
            </w:r>
            <w:r w:rsidR="0030020D" w:rsidRPr="00D21858">
              <w:t>2</w:t>
            </w:r>
            <w:r w:rsidR="00D57D29" w:rsidRPr="00D21858">
              <w:t>.1.</w:t>
            </w:r>
            <w:r w:rsidR="00DE53F0" w:rsidRPr="00D21858">
              <w:t>2.3</w:t>
            </w:r>
          </w:p>
        </w:tc>
        <w:tc>
          <w:tcPr>
            <w:tcW w:w="4961" w:type="dxa"/>
          </w:tcPr>
          <w:p w14:paraId="66D170EA" w14:textId="77777777" w:rsidR="00DE53F0" w:rsidRPr="00D21858" w:rsidRDefault="00DE53F0" w:rsidP="001F5859">
            <w:pPr>
              <w:pStyle w:val="A"/>
              <w:ind w:left="0" w:firstLine="0"/>
            </w:pPr>
            <w:r w:rsidRPr="00D21858">
              <w:t>Havi Üzemeltetés és Fenntartási Díj, klíma kialakításával</w:t>
            </w:r>
          </w:p>
        </w:tc>
        <w:tc>
          <w:tcPr>
            <w:tcW w:w="2570" w:type="dxa"/>
            <w:vAlign w:val="center"/>
          </w:tcPr>
          <w:p w14:paraId="66D170EB" w14:textId="1A16F627" w:rsidR="000503A8" w:rsidRPr="00D21858" w:rsidRDefault="00584B87" w:rsidP="00584B87">
            <w:pPr>
              <w:pStyle w:val="A"/>
              <w:ind w:left="0" w:firstLine="0"/>
              <w:jc w:val="right"/>
            </w:pPr>
            <w:r w:rsidRPr="00D21858">
              <w:rPr>
                <w:b/>
              </w:rPr>
              <w:t>4.</w:t>
            </w:r>
            <w:r w:rsidR="00902CC2" w:rsidRPr="00D21858">
              <w:rPr>
                <w:b/>
              </w:rPr>
              <w:t>585</w:t>
            </w:r>
            <w:r w:rsidR="00DE53F0" w:rsidRPr="00D21858">
              <w:rPr>
                <w:b/>
              </w:rPr>
              <w:t> Ft/hó</w:t>
            </w:r>
          </w:p>
        </w:tc>
      </w:tr>
    </w:tbl>
    <w:p w14:paraId="66D170ED" w14:textId="77777777" w:rsidR="00755A99" w:rsidRPr="00D21858" w:rsidRDefault="00755A99" w:rsidP="00DE53F0">
      <w:pPr>
        <w:pStyle w:val="B"/>
      </w:pPr>
    </w:p>
    <w:p w14:paraId="66D170EE" w14:textId="77777777" w:rsidR="00755A99" w:rsidRPr="00D21858" w:rsidRDefault="00755A99">
      <w:r w:rsidRPr="00D21858">
        <w:br w:type="page"/>
      </w:r>
    </w:p>
    <w:p w14:paraId="66D170EF" w14:textId="77777777" w:rsidR="00755A99" w:rsidRPr="00D21858" w:rsidRDefault="00755A99" w:rsidP="00755A99">
      <w:pPr>
        <w:autoSpaceDE w:val="0"/>
        <w:autoSpaceDN w:val="0"/>
        <w:adjustRightInd w:val="0"/>
        <w:spacing w:after="120"/>
        <w:ind w:left="340"/>
        <w:jc w:val="both"/>
        <w:rPr>
          <w:iCs/>
        </w:rPr>
      </w:pPr>
      <w:bookmarkStart w:id="120" w:name="_Toc189913608"/>
    </w:p>
    <w:p w14:paraId="66D170F0" w14:textId="209FCA98" w:rsidR="00424B7B" w:rsidRPr="00D21858" w:rsidRDefault="0030020D" w:rsidP="00E471FB">
      <w:pPr>
        <w:pStyle w:val="Cmsor2"/>
        <w:ind w:left="567" w:hanging="425"/>
      </w:pPr>
      <w:bookmarkStart w:id="121" w:name="_Toc531609310"/>
      <w:r w:rsidRPr="00D21858">
        <w:t>12</w:t>
      </w:r>
      <w:r w:rsidR="00424B7B" w:rsidRPr="00D21858">
        <w:t xml:space="preserve">.2. Fizikai Helymegosztás </w:t>
      </w:r>
      <w:r w:rsidR="00C34D37" w:rsidRPr="00D21858">
        <w:t xml:space="preserve">Egyéb Létesítményben </w:t>
      </w:r>
      <w:r w:rsidR="00424B7B" w:rsidRPr="00D21858">
        <w:t>Díjak</w:t>
      </w:r>
      <w:bookmarkEnd w:id="121"/>
    </w:p>
    <w:p w14:paraId="1D830E36" w14:textId="5C7CE5EB" w:rsidR="001712CB" w:rsidRPr="00D21858" w:rsidRDefault="00424B7B" w:rsidP="00825BA9">
      <w:pPr>
        <w:pStyle w:val="B"/>
        <w:ind w:left="567" w:firstLine="0"/>
        <w:rPr>
          <w:szCs w:val="24"/>
          <w:lang w:eastAsia="en-US"/>
        </w:rPr>
      </w:pPr>
      <w:r w:rsidRPr="00D21858">
        <w:br/>
      </w:r>
      <w:r w:rsidR="001712CB" w:rsidRPr="00D21858">
        <w:rPr>
          <w:szCs w:val="24"/>
          <w:lang w:eastAsia="en-US"/>
        </w:rPr>
        <w:t xml:space="preserve">Amennyiben a fizikai helymegosztás nem épületen belül, hanem a Magyar Telekom egyéb létesítményében (például az előfizetői aggregációs pontban, utcai elosztószekrényben) valósul meg, akkor a </w:t>
      </w:r>
      <w:r w:rsidR="001712CB" w:rsidRPr="00825BA9">
        <w:rPr>
          <w:iCs/>
        </w:rPr>
        <w:t>Magyar</w:t>
      </w:r>
      <w:r w:rsidR="001712CB" w:rsidRPr="00D21858">
        <w:rPr>
          <w:szCs w:val="24"/>
          <w:lang w:eastAsia="en-US"/>
        </w:rPr>
        <w:t xml:space="preserve"> Telekom Fizikai Helymegosztás Egyéb Létesítményben Szolgáltatással kapcsolatos díjakat számol fel.</w:t>
      </w:r>
    </w:p>
    <w:p w14:paraId="4BF15E14" w14:textId="77777777" w:rsidR="001712CB" w:rsidRPr="00D21858" w:rsidRDefault="001712CB" w:rsidP="001712CB">
      <w:pPr>
        <w:pStyle w:val="B"/>
        <w:ind w:left="426" w:firstLine="0"/>
        <w:rPr>
          <w:szCs w:val="24"/>
          <w:lang w:eastAsia="en-US"/>
        </w:rPr>
      </w:pPr>
    </w:p>
    <w:p w14:paraId="105328D4" w14:textId="19A58BA0" w:rsidR="00014303" w:rsidRPr="00D21858" w:rsidRDefault="00014303" w:rsidP="006C14D5">
      <w:pPr>
        <w:pStyle w:val="Cmsor3"/>
        <w:ind w:left="567" w:hanging="283"/>
      </w:pPr>
      <w:bookmarkStart w:id="122" w:name="_Toc531609311"/>
      <w:r w:rsidRPr="00D21858">
        <w:t>12.2.1 Egyszeri Díjak</w:t>
      </w:r>
      <w:bookmarkEnd w:id="122"/>
    </w:p>
    <w:p w14:paraId="6152049C" w14:textId="10214389" w:rsidR="00014303" w:rsidRPr="00D21858" w:rsidRDefault="00014303" w:rsidP="00014303">
      <w:pPr>
        <w:pStyle w:val="Cmsor3"/>
      </w:pPr>
      <w:bookmarkStart w:id="123" w:name="_Toc531609312"/>
      <w:r w:rsidRPr="00D21858">
        <w:t>12.2.1.1 Helymegosztás Megvalósíthatósági Vizsgálat Díj</w:t>
      </w:r>
      <w:bookmarkEnd w:id="123"/>
      <w:r w:rsidRPr="00D21858">
        <w:t xml:space="preserve"> </w:t>
      </w:r>
    </w:p>
    <w:p w14:paraId="2287CC56" w14:textId="31C7D6C3" w:rsidR="00014303" w:rsidRPr="00D21858" w:rsidRDefault="00014303" w:rsidP="00825BA9">
      <w:pPr>
        <w:pStyle w:val="B"/>
        <w:ind w:left="567" w:firstLine="0"/>
      </w:pPr>
      <w:r w:rsidRPr="00D21858">
        <w:br/>
        <w:t xml:space="preserve">A </w:t>
      </w:r>
      <w:r w:rsidRPr="00825BA9">
        <w:rPr>
          <w:iCs/>
        </w:rPr>
        <w:t>Helymegosztás</w:t>
      </w:r>
      <w:r w:rsidRPr="00D21858">
        <w:t xml:space="preserve"> Megvalósíthatósági Vizsgálat Díj tartalmazza a</w:t>
      </w:r>
      <w:r w:rsidR="006D45A6" w:rsidRPr="00D21858">
        <w:t>z igényelt helymegosztás kialakíthatóságá</w:t>
      </w:r>
      <w:r w:rsidR="001712CB" w:rsidRPr="00D21858">
        <w:t>nak helyszíni felmérési költségét</w:t>
      </w:r>
      <w:r w:rsidR="006D45A6" w:rsidRPr="00D21858">
        <w:t xml:space="preserve"> a Telekom aknájában, föld alatti szekrényében.</w:t>
      </w:r>
      <w:r w:rsidRPr="00D21858">
        <w:t xml:space="preserve"> </w:t>
      </w:r>
    </w:p>
    <w:p w14:paraId="4EB6B5CA" w14:textId="77777777" w:rsidR="00014303" w:rsidRPr="00D21858" w:rsidRDefault="00014303" w:rsidP="00014303">
      <w:pPr>
        <w:pStyle w:val="B"/>
      </w:pPr>
    </w:p>
    <w:p w14:paraId="5268E936" w14:textId="5291C5A5" w:rsidR="00014303" w:rsidRPr="00D21858" w:rsidRDefault="005604F0" w:rsidP="006C14D5">
      <w:pPr>
        <w:pStyle w:val="Cmsor3"/>
        <w:numPr>
          <w:ilvl w:val="3"/>
          <w:numId w:val="18"/>
        </w:numPr>
      </w:pPr>
      <w:r w:rsidRPr="00D21858">
        <w:t> </w:t>
      </w:r>
      <w:bookmarkStart w:id="124" w:name="_Toc531609313"/>
      <w:r w:rsidR="00014303" w:rsidRPr="00D21858">
        <w:t>Kábel Bevezetés Helymegosztáshoz Díj</w:t>
      </w:r>
      <w:bookmarkEnd w:id="124"/>
      <w:r w:rsidR="00014303" w:rsidRPr="00D21858">
        <w:t xml:space="preserve"> </w:t>
      </w:r>
    </w:p>
    <w:p w14:paraId="103F5183" w14:textId="5A86BD1F" w:rsidR="00014303" w:rsidRPr="00D21858" w:rsidRDefault="00C45E88" w:rsidP="00825BA9">
      <w:pPr>
        <w:pStyle w:val="B"/>
        <w:ind w:left="567" w:firstLine="0"/>
        <w:rPr>
          <w:szCs w:val="24"/>
          <w:lang w:eastAsia="en-US"/>
        </w:rPr>
      </w:pPr>
      <w:r w:rsidRPr="00D21858">
        <w:rPr>
          <w:szCs w:val="24"/>
          <w:lang w:eastAsia="en-US"/>
        </w:rPr>
        <w:br/>
      </w:r>
      <w:r w:rsidR="001712CB" w:rsidRPr="006C14D5">
        <w:t xml:space="preserve">A Kábel Bevezetés </w:t>
      </w:r>
      <w:r w:rsidR="001712CB" w:rsidRPr="00825BA9">
        <w:rPr>
          <w:iCs/>
        </w:rPr>
        <w:t>Helymegosztáshoz</w:t>
      </w:r>
      <w:r w:rsidR="001712CB" w:rsidRPr="006C14D5">
        <w:t xml:space="preserve"> Díj tartalmazza a Jogosult Szolgáltató tulajdonát képező kábel bevezetésének a költségét a Magyar Telekom ingatlanának telekhatárától (a telekhatárhoz legközelebbi, e célra alkalmas vonali megszakító létesítménytől) a Jogosult Szolgáltató helymegosztási egységéig és ott átadja a kábelt a Jogosult Szolgáltató számára. A díjnak nem része a Jogosult Szolgáltató kábelei közötti kötés kialakításának költsége a telekhatárnál lévő megszakító létesítményben, valamint a kábel csatlakoztatásának költsége a Jogosult Szolgáltató eszközéhez a helymegosztási egységben. Ezeket a tevékenységeket a Jogosult Szolgáltató végzi el.</w:t>
      </w:r>
    </w:p>
    <w:p w14:paraId="60BAC239" w14:textId="374CEF0D" w:rsidR="00014303" w:rsidRPr="00D21858" w:rsidRDefault="00014303" w:rsidP="006C14D5">
      <w:pPr>
        <w:pStyle w:val="Cmsor3"/>
        <w:ind w:left="567" w:hanging="283"/>
      </w:pPr>
      <w:bookmarkStart w:id="125" w:name="_Toc531609314"/>
      <w:r w:rsidRPr="00D21858">
        <w:t>12.2.2 Havi Díjak</w:t>
      </w:r>
      <w:bookmarkEnd w:id="125"/>
    </w:p>
    <w:p w14:paraId="77BA01D6" w14:textId="018B8426" w:rsidR="00014303" w:rsidRPr="00D21858" w:rsidRDefault="00014303" w:rsidP="00825BA9">
      <w:pPr>
        <w:pStyle w:val="B"/>
        <w:ind w:left="567" w:firstLine="0"/>
      </w:pPr>
      <w:r w:rsidRPr="00D21858">
        <w:br/>
        <w:t>Amennyiben a Jogosult azonos helyszínen egyidejűleg vesz igénybe a Magyar Telekomtól összekapcsolási célú és Átengedési célú Fizikai Helymegosztás Épületben</w:t>
      </w:r>
      <w:r w:rsidR="00B62409" w:rsidRPr="00D21858">
        <w:t xml:space="preserve"> szolgáltatás</w:t>
      </w:r>
      <w:r w:rsidRPr="00D21858">
        <w:t xml:space="preserve">t, úgy a </w:t>
      </w:r>
      <w:r w:rsidRPr="00825BA9">
        <w:rPr>
          <w:iCs/>
        </w:rPr>
        <w:t>két</w:t>
      </w:r>
      <w:r w:rsidRPr="00D21858">
        <w:t xml:space="preserve"> különböző célú Fizikai Helymegosztást együttesen kell kezelni, amennyiben az MDF és a</w:t>
      </w:r>
      <w:r w:rsidR="00D73658" w:rsidRPr="00D21858">
        <w:t>z</w:t>
      </w:r>
      <w:r w:rsidRPr="00D21858">
        <w:t xml:space="preserve"> </w:t>
      </w:r>
      <w:r w:rsidR="00D73658" w:rsidRPr="00D21858">
        <w:t>O</w:t>
      </w:r>
      <w:r w:rsidRPr="00D21858">
        <w:t>DF közötti távolság ezt lehetővé teszi és a Helymegosztási Helyiségben</w:t>
      </w:r>
      <w:r w:rsidR="002B57F2">
        <w:t xml:space="preserve"> </w:t>
      </w:r>
      <w:r w:rsidRPr="00D21858">
        <w:t>illetve az adott Jogosult Helymegosztási Egységben van elegendő hely</w:t>
      </w:r>
      <w:r w:rsidR="002B57F2">
        <w:t xml:space="preserve"> </w:t>
      </w:r>
      <w:r w:rsidRPr="00D21858">
        <w:t>az összekapcsolás érdekében szükséges berendezések elhelyezésére.</w:t>
      </w:r>
    </w:p>
    <w:p w14:paraId="3C3A5E8B" w14:textId="1BC6E608" w:rsidR="00014303" w:rsidRPr="00D21858" w:rsidRDefault="00D05359" w:rsidP="00014303">
      <w:pPr>
        <w:pStyle w:val="Cmsor3"/>
      </w:pPr>
      <w:bookmarkStart w:id="126" w:name="_Toc531609315"/>
      <w:r w:rsidRPr="00D21858">
        <w:t>12.2</w:t>
      </w:r>
      <w:r w:rsidR="00014303" w:rsidRPr="00D21858">
        <w:t xml:space="preserve">.2.1 Fizikai Helymegosztási </w:t>
      </w:r>
      <w:r w:rsidRPr="00D21858">
        <w:t xml:space="preserve">Egyéb Létesítményben </w:t>
      </w:r>
      <w:r w:rsidR="00014303" w:rsidRPr="00D21858">
        <w:t>Havi Díj</w:t>
      </w:r>
      <w:bookmarkEnd w:id="126"/>
    </w:p>
    <w:p w14:paraId="2649CEB8" w14:textId="66EE233D" w:rsidR="00014303" w:rsidRPr="00D21858" w:rsidRDefault="00014303" w:rsidP="00014303">
      <w:pPr>
        <w:pStyle w:val="B"/>
        <w:ind w:firstLine="0"/>
      </w:pPr>
    </w:p>
    <w:p w14:paraId="4CD2F9DB" w14:textId="19656175" w:rsidR="00B76C32" w:rsidRPr="006C14D5" w:rsidRDefault="00B76C32" w:rsidP="00825BA9">
      <w:pPr>
        <w:pStyle w:val="B"/>
        <w:ind w:left="567" w:firstLine="0"/>
      </w:pPr>
      <w:r w:rsidRPr="00D21858">
        <w:t xml:space="preserve">A Fizikai Helymegosztás Egyéb Létesítményben Havi Díj tartalmazza a Jogosult Szolgáltató tulajdonát képviselő eszköz elhelyezésének költségét a Magyar Telekom tulajdonát képviselő </w:t>
      </w:r>
      <w:r w:rsidRPr="00825BA9">
        <w:rPr>
          <w:iCs/>
        </w:rPr>
        <w:t>egyéb</w:t>
      </w:r>
      <w:r w:rsidRPr="00D21858">
        <w:t xml:space="preserve"> létesítményében (például az előfizetői aggregációs pontban, utcai elosztószekrényben, aknában). </w:t>
      </w:r>
      <w:r w:rsidRPr="006C14D5">
        <w:t xml:space="preserve">A Jogosult a Magyar Telekom által biztosított akna, föld alatti szekrény felületének használatáért Fizikai Helymegosztási Egyéb Létesítményben Havi díjat köteles fizetni. A havi díjat a Magyar Telekom az akna, föld alatti szekrény költségeiből kiindulva 3(a) piachatározat I. mellékletben meghatározott előírások szerint határozza meg. </w:t>
      </w:r>
    </w:p>
    <w:p w14:paraId="58CACF86" w14:textId="068FA1D2" w:rsidR="00B76C32" w:rsidRPr="00D21858" w:rsidRDefault="00B76C32" w:rsidP="00014303">
      <w:pPr>
        <w:pStyle w:val="B"/>
        <w:ind w:firstLine="0"/>
      </w:pPr>
    </w:p>
    <w:p w14:paraId="542796C7" w14:textId="2FAE5B77" w:rsidR="001C2D32" w:rsidRPr="00D21858" w:rsidRDefault="001C2D32" w:rsidP="00424B7B">
      <w:pPr>
        <w:pStyle w:val="B"/>
        <w:ind w:left="426" w:firstLine="0"/>
        <w:rPr>
          <w:iCs/>
          <w:szCs w:val="24"/>
        </w:rPr>
      </w:pPr>
    </w:p>
    <w:p w14:paraId="4C077CDF" w14:textId="67C07C20" w:rsidR="001C2D32" w:rsidRPr="00D21858" w:rsidRDefault="001C2D32" w:rsidP="001C2D32">
      <w:pPr>
        <w:pStyle w:val="A"/>
        <w:rPr>
          <w:b/>
        </w:rPr>
      </w:pPr>
      <w:r w:rsidRPr="00D21858">
        <w:rPr>
          <w:b/>
        </w:rPr>
        <w:t>Fizikai Helymegosztás Egyéb Létesítményben Díjai</w:t>
      </w:r>
    </w:p>
    <w:p w14:paraId="564E5E90" w14:textId="77777777" w:rsidR="001C2D32" w:rsidRPr="00D21858" w:rsidRDefault="001C2D32" w:rsidP="001C2D32">
      <w:pPr>
        <w:pStyle w:val="C"/>
      </w:pPr>
    </w:p>
    <w:tbl>
      <w:tblPr>
        <w:tblW w:w="937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4961"/>
        <w:gridCol w:w="2570"/>
      </w:tblGrid>
      <w:tr w:rsidR="001C2D32" w:rsidRPr="00D21858" w14:paraId="6C1A74F6" w14:textId="77777777" w:rsidTr="001C2D32">
        <w:trPr>
          <w:cantSplit/>
          <w:trHeight w:val="427"/>
        </w:trPr>
        <w:tc>
          <w:tcPr>
            <w:tcW w:w="1843" w:type="dxa"/>
            <w:tcBorders>
              <w:top w:val="single" w:sz="6" w:space="0" w:color="auto"/>
              <w:left w:val="single" w:sz="6" w:space="0" w:color="auto"/>
              <w:bottom w:val="single" w:sz="6" w:space="0" w:color="auto"/>
              <w:right w:val="single" w:sz="6" w:space="0" w:color="auto"/>
            </w:tcBorders>
          </w:tcPr>
          <w:p w14:paraId="178E9534" w14:textId="06520A25" w:rsidR="001C2D32" w:rsidRPr="00D21858" w:rsidRDefault="001C2D32" w:rsidP="001C2D32">
            <w:pPr>
              <w:pStyle w:val="A"/>
              <w:ind w:left="0" w:firstLine="0"/>
              <w:rPr>
                <w:b/>
              </w:rPr>
            </w:pPr>
            <w:r w:rsidRPr="00D21858">
              <w:rPr>
                <w:b/>
              </w:rPr>
              <w:t>12.2.1</w:t>
            </w:r>
          </w:p>
        </w:tc>
        <w:tc>
          <w:tcPr>
            <w:tcW w:w="7531" w:type="dxa"/>
            <w:gridSpan w:val="2"/>
            <w:tcBorders>
              <w:top w:val="single" w:sz="6" w:space="0" w:color="auto"/>
              <w:left w:val="single" w:sz="6" w:space="0" w:color="auto"/>
              <w:bottom w:val="single" w:sz="6" w:space="0" w:color="auto"/>
              <w:right w:val="single" w:sz="6" w:space="0" w:color="auto"/>
            </w:tcBorders>
          </w:tcPr>
          <w:p w14:paraId="53FEAC07" w14:textId="77777777" w:rsidR="001C2D32" w:rsidRPr="00D21858" w:rsidRDefault="001C2D32" w:rsidP="001C2D32">
            <w:pPr>
              <w:pStyle w:val="A"/>
              <w:ind w:left="0" w:firstLine="0"/>
              <w:rPr>
                <w:b/>
              </w:rPr>
            </w:pPr>
            <w:r w:rsidRPr="00D21858">
              <w:rPr>
                <w:b/>
              </w:rPr>
              <w:t>Egyszeri Díjak</w:t>
            </w:r>
          </w:p>
        </w:tc>
      </w:tr>
      <w:tr w:rsidR="005733C3" w:rsidRPr="00D21858" w14:paraId="41722C52" w14:textId="77777777" w:rsidTr="001C2D32">
        <w:trPr>
          <w:trHeight w:val="417"/>
        </w:trPr>
        <w:tc>
          <w:tcPr>
            <w:tcW w:w="1843" w:type="dxa"/>
            <w:tcBorders>
              <w:top w:val="single" w:sz="6" w:space="0" w:color="auto"/>
              <w:left w:val="single" w:sz="6" w:space="0" w:color="auto"/>
              <w:bottom w:val="single" w:sz="6" w:space="0" w:color="auto"/>
              <w:right w:val="single" w:sz="6" w:space="0" w:color="auto"/>
            </w:tcBorders>
          </w:tcPr>
          <w:p w14:paraId="3C4E7302" w14:textId="6E719991" w:rsidR="005733C3" w:rsidRPr="00D21858" w:rsidRDefault="005733C3" w:rsidP="005733C3">
            <w:pPr>
              <w:pStyle w:val="A"/>
              <w:ind w:left="333" w:hanging="333"/>
            </w:pPr>
            <w:r w:rsidRPr="00D21858">
              <w:t>12.2.1. 1</w:t>
            </w:r>
          </w:p>
        </w:tc>
        <w:tc>
          <w:tcPr>
            <w:tcW w:w="4961" w:type="dxa"/>
            <w:tcBorders>
              <w:top w:val="single" w:sz="6" w:space="0" w:color="auto"/>
              <w:left w:val="single" w:sz="6" w:space="0" w:color="auto"/>
              <w:bottom w:val="single" w:sz="6" w:space="0" w:color="auto"/>
              <w:right w:val="single" w:sz="6" w:space="0" w:color="auto"/>
            </w:tcBorders>
          </w:tcPr>
          <w:p w14:paraId="289EF8CE" w14:textId="21A3C09B" w:rsidR="005733C3" w:rsidRPr="00D21858" w:rsidRDefault="005733C3" w:rsidP="005733C3">
            <w:pPr>
              <w:pStyle w:val="A"/>
              <w:ind w:left="0" w:firstLine="0"/>
            </w:pPr>
            <w:r w:rsidRPr="00D21858">
              <w:t>Helymegosztás Megvalósíthatósági Vizsgálat Díj</w:t>
            </w:r>
          </w:p>
        </w:tc>
        <w:tc>
          <w:tcPr>
            <w:tcW w:w="2570" w:type="dxa"/>
            <w:tcBorders>
              <w:top w:val="single" w:sz="6" w:space="0" w:color="auto"/>
              <w:left w:val="single" w:sz="6" w:space="0" w:color="auto"/>
              <w:bottom w:val="single" w:sz="6" w:space="0" w:color="auto"/>
              <w:right w:val="single" w:sz="6" w:space="0" w:color="auto"/>
            </w:tcBorders>
          </w:tcPr>
          <w:p w14:paraId="75BBD1F2" w14:textId="0028AD30" w:rsidR="005733C3" w:rsidRPr="00D21858" w:rsidRDefault="00C67146" w:rsidP="00D6168A">
            <w:pPr>
              <w:pStyle w:val="A"/>
              <w:ind w:left="0" w:firstLine="0"/>
              <w:jc w:val="right"/>
            </w:pPr>
            <w:r>
              <w:rPr>
                <w:b/>
              </w:rPr>
              <w:t>8.51</w:t>
            </w:r>
            <w:r w:rsidR="00D6168A">
              <w:rPr>
                <w:b/>
              </w:rPr>
              <w:t>4</w:t>
            </w:r>
            <w:r w:rsidR="005733C3" w:rsidRPr="00D21858">
              <w:rPr>
                <w:b/>
              </w:rPr>
              <w:t> Ft</w:t>
            </w:r>
          </w:p>
        </w:tc>
      </w:tr>
      <w:tr w:rsidR="005733C3" w:rsidRPr="00D21858" w14:paraId="37120D1B" w14:textId="77777777" w:rsidTr="009D30D1">
        <w:trPr>
          <w:trHeight w:val="417"/>
        </w:trPr>
        <w:tc>
          <w:tcPr>
            <w:tcW w:w="1843" w:type="dxa"/>
            <w:tcBorders>
              <w:top w:val="single" w:sz="6" w:space="0" w:color="auto"/>
              <w:left w:val="single" w:sz="6" w:space="0" w:color="auto"/>
              <w:bottom w:val="single" w:sz="6" w:space="0" w:color="auto"/>
              <w:right w:val="single" w:sz="6" w:space="0" w:color="auto"/>
            </w:tcBorders>
          </w:tcPr>
          <w:p w14:paraId="1EEACCF5" w14:textId="3388CD80" w:rsidR="005733C3" w:rsidRPr="00D21858" w:rsidRDefault="005733C3" w:rsidP="009D30D1">
            <w:pPr>
              <w:pStyle w:val="A"/>
              <w:ind w:left="333" w:hanging="333"/>
            </w:pPr>
            <w:r w:rsidRPr="00D21858">
              <w:t>12.</w:t>
            </w:r>
            <w:r w:rsidR="00C67146">
              <w:t>2</w:t>
            </w:r>
            <w:r w:rsidRPr="00D21858">
              <w:t>.1.2</w:t>
            </w:r>
          </w:p>
        </w:tc>
        <w:tc>
          <w:tcPr>
            <w:tcW w:w="4961" w:type="dxa"/>
            <w:tcBorders>
              <w:top w:val="single" w:sz="6" w:space="0" w:color="auto"/>
              <w:left w:val="single" w:sz="6" w:space="0" w:color="auto"/>
              <w:bottom w:val="single" w:sz="6" w:space="0" w:color="auto"/>
              <w:right w:val="single" w:sz="6" w:space="0" w:color="auto"/>
            </w:tcBorders>
          </w:tcPr>
          <w:p w14:paraId="30C5A6ED" w14:textId="77777777" w:rsidR="005733C3" w:rsidRPr="00D21858" w:rsidRDefault="005733C3" w:rsidP="009D30D1">
            <w:pPr>
              <w:pStyle w:val="A"/>
              <w:ind w:left="0" w:firstLine="0"/>
            </w:pPr>
            <w:r w:rsidRPr="00D21858">
              <w:t>Kábelbevezetés Helymegosztáshoz</w:t>
            </w:r>
          </w:p>
        </w:tc>
        <w:tc>
          <w:tcPr>
            <w:tcW w:w="2570" w:type="dxa"/>
            <w:tcBorders>
              <w:top w:val="single" w:sz="6" w:space="0" w:color="auto"/>
              <w:left w:val="single" w:sz="6" w:space="0" w:color="auto"/>
              <w:bottom w:val="single" w:sz="6" w:space="0" w:color="auto"/>
              <w:right w:val="single" w:sz="6" w:space="0" w:color="auto"/>
            </w:tcBorders>
          </w:tcPr>
          <w:p w14:paraId="29A1965C" w14:textId="224070C9" w:rsidR="005733C3" w:rsidRPr="00D21858" w:rsidRDefault="00C67146" w:rsidP="009D30D1">
            <w:pPr>
              <w:pStyle w:val="A"/>
              <w:ind w:left="0" w:firstLine="0"/>
              <w:jc w:val="right"/>
              <w:rPr>
                <w:b/>
              </w:rPr>
            </w:pPr>
            <w:r>
              <w:rPr>
                <w:b/>
              </w:rPr>
              <w:t>3.760</w:t>
            </w:r>
            <w:r w:rsidR="005733C3" w:rsidRPr="00D21858">
              <w:rPr>
                <w:b/>
              </w:rPr>
              <w:t xml:space="preserve"> Ft</w:t>
            </w:r>
          </w:p>
        </w:tc>
      </w:tr>
      <w:tr w:rsidR="001C2D32" w:rsidRPr="00D21858" w14:paraId="59913227" w14:textId="77777777" w:rsidTr="001C2D32">
        <w:trPr>
          <w:cantSplit/>
          <w:trHeight w:val="427"/>
        </w:trPr>
        <w:tc>
          <w:tcPr>
            <w:tcW w:w="1843" w:type="dxa"/>
            <w:tcBorders>
              <w:top w:val="single" w:sz="6" w:space="0" w:color="auto"/>
              <w:left w:val="single" w:sz="6" w:space="0" w:color="auto"/>
              <w:bottom w:val="single" w:sz="6" w:space="0" w:color="auto"/>
              <w:right w:val="single" w:sz="6" w:space="0" w:color="auto"/>
            </w:tcBorders>
          </w:tcPr>
          <w:p w14:paraId="47AE6D32" w14:textId="19B7E9DC" w:rsidR="001C2D32" w:rsidRPr="00D21858" w:rsidRDefault="001C2D32" w:rsidP="001C2D32">
            <w:pPr>
              <w:pStyle w:val="A"/>
              <w:ind w:left="0" w:firstLine="0"/>
              <w:rPr>
                <w:b/>
              </w:rPr>
            </w:pPr>
            <w:r w:rsidRPr="00D21858">
              <w:rPr>
                <w:b/>
              </w:rPr>
              <w:t>12.2.2</w:t>
            </w:r>
          </w:p>
        </w:tc>
        <w:tc>
          <w:tcPr>
            <w:tcW w:w="7531" w:type="dxa"/>
            <w:gridSpan w:val="2"/>
            <w:tcBorders>
              <w:top w:val="single" w:sz="6" w:space="0" w:color="auto"/>
              <w:left w:val="single" w:sz="6" w:space="0" w:color="auto"/>
              <w:bottom w:val="single" w:sz="6" w:space="0" w:color="auto"/>
              <w:right w:val="single" w:sz="6" w:space="0" w:color="auto"/>
            </w:tcBorders>
          </w:tcPr>
          <w:p w14:paraId="099FFBF2" w14:textId="77777777" w:rsidR="001C2D32" w:rsidRPr="00D21858" w:rsidRDefault="001C2D32" w:rsidP="001C2D32">
            <w:pPr>
              <w:pStyle w:val="A"/>
              <w:ind w:left="0" w:firstLine="0"/>
              <w:rPr>
                <w:b/>
              </w:rPr>
            </w:pPr>
            <w:r w:rsidRPr="00D21858">
              <w:rPr>
                <w:b/>
              </w:rPr>
              <w:t>Havi Díjak</w:t>
            </w:r>
          </w:p>
        </w:tc>
      </w:tr>
      <w:tr w:rsidR="001C2D32" w:rsidRPr="00D21858" w14:paraId="156AF746" w14:textId="77777777" w:rsidTr="001C2D32">
        <w:trPr>
          <w:trHeight w:val="390"/>
        </w:trPr>
        <w:tc>
          <w:tcPr>
            <w:tcW w:w="1843" w:type="dxa"/>
            <w:tcBorders>
              <w:top w:val="nil"/>
            </w:tcBorders>
          </w:tcPr>
          <w:p w14:paraId="323DE7B2" w14:textId="5F1BB720" w:rsidR="001C2D32" w:rsidRPr="00D21858" w:rsidRDefault="001C2D32" w:rsidP="001C2D32">
            <w:pPr>
              <w:pStyle w:val="A"/>
              <w:ind w:left="333" w:hanging="333"/>
            </w:pPr>
            <w:r w:rsidRPr="00D21858">
              <w:t>12.2.2.1</w:t>
            </w:r>
          </w:p>
        </w:tc>
        <w:tc>
          <w:tcPr>
            <w:tcW w:w="4961" w:type="dxa"/>
            <w:tcBorders>
              <w:top w:val="nil"/>
            </w:tcBorders>
          </w:tcPr>
          <w:p w14:paraId="0BEE763A" w14:textId="7984ABB7" w:rsidR="001C2D32" w:rsidRPr="00D21858" w:rsidRDefault="001C2D32" w:rsidP="001C2D32">
            <w:pPr>
              <w:pStyle w:val="A"/>
              <w:ind w:left="0" w:firstLine="0"/>
            </w:pPr>
            <w:r w:rsidRPr="00D21858">
              <w:t xml:space="preserve">Havi Fizikai Helymegosztás </w:t>
            </w:r>
            <w:r w:rsidR="007A3FE0" w:rsidRPr="00D21858">
              <w:t xml:space="preserve">Egyéb Létesítményben </w:t>
            </w:r>
            <w:r w:rsidRPr="00D21858">
              <w:t>Díj</w:t>
            </w:r>
          </w:p>
        </w:tc>
        <w:tc>
          <w:tcPr>
            <w:tcW w:w="2570" w:type="dxa"/>
            <w:tcBorders>
              <w:top w:val="nil"/>
            </w:tcBorders>
          </w:tcPr>
          <w:p w14:paraId="563A4B63" w14:textId="76B092D3" w:rsidR="001C2D32" w:rsidRPr="00D21858" w:rsidRDefault="00530E44" w:rsidP="001C2D32">
            <w:pPr>
              <w:pStyle w:val="A"/>
              <w:ind w:left="0" w:firstLine="0"/>
              <w:jc w:val="right"/>
              <w:rPr>
                <w:b/>
              </w:rPr>
            </w:pPr>
            <w:r w:rsidRPr="006C14D5">
              <w:rPr>
                <w:b/>
                <w:iCs/>
              </w:rPr>
              <w:t>546 Ft/hó</w:t>
            </w:r>
          </w:p>
        </w:tc>
      </w:tr>
    </w:tbl>
    <w:p w14:paraId="4EF7B959" w14:textId="77777777" w:rsidR="001C2D32" w:rsidRPr="00D21858" w:rsidRDefault="001C2D32" w:rsidP="00424B7B">
      <w:pPr>
        <w:pStyle w:val="B"/>
        <w:ind w:left="426" w:firstLine="0"/>
        <w:rPr>
          <w:szCs w:val="24"/>
        </w:rPr>
      </w:pPr>
    </w:p>
    <w:p w14:paraId="66D170F2" w14:textId="77777777" w:rsidR="00424B7B" w:rsidRPr="00D21858" w:rsidRDefault="00424B7B" w:rsidP="00424B7B">
      <w:pPr>
        <w:autoSpaceDE w:val="0"/>
        <w:autoSpaceDN w:val="0"/>
        <w:adjustRightInd w:val="0"/>
        <w:spacing w:after="120"/>
        <w:ind w:left="340"/>
        <w:jc w:val="both"/>
      </w:pPr>
      <w:r w:rsidRPr="00D21858">
        <w:br w:type="column"/>
      </w:r>
    </w:p>
    <w:p w14:paraId="66D170F3" w14:textId="77777777" w:rsidR="00EC02CB" w:rsidRPr="00D21858" w:rsidRDefault="0030020D" w:rsidP="00E471FB">
      <w:pPr>
        <w:pStyle w:val="Cmsor2"/>
        <w:ind w:left="567" w:hanging="425"/>
      </w:pPr>
      <w:bookmarkStart w:id="127" w:name="_Toc531609316"/>
      <w:r w:rsidRPr="00D21858">
        <w:t>12</w:t>
      </w:r>
      <w:r w:rsidR="00D57D29" w:rsidRPr="00D21858">
        <w:t>.</w:t>
      </w:r>
      <w:r w:rsidR="00424B7B" w:rsidRPr="00D21858">
        <w:t>3</w:t>
      </w:r>
      <w:r w:rsidR="00DE53F0" w:rsidRPr="00D21858">
        <w:t>. A Távoli Helymegosztásra vonatkozó díjak</w:t>
      </w:r>
      <w:bookmarkEnd w:id="120"/>
      <w:bookmarkEnd w:id="127"/>
    </w:p>
    <w:p w14:paraId="66D170F4" w14:textId="77777777" w:rsidR="00DE53F0" w:rsidRPr="00D21858" w:rsidRDefault="00DE53F0" w:rsidP="00DE53F0">
      <w:pPr>
        <w:pStyle w:val="A"/>
      </w:pPr>
    </w:p>
    <w:p w14:paraId="4E08D62F" w14:textId="145B462A" w:rsidR="009D4782" w:rsidRPr="00D21858" w:rsidRDefault="009D4782" w:rsidP="009D4782">
      <w:pPr>
        <w:autoSpaceDE w:val="0"/>
        <w:autoSpaceDN w:val="0"/>
        <w:adjustRightInd w:val="0"/>
        <w:spacing w:after="120"/>
        <w:ind w:left="340"/>
        <w:jc w:val="both"/>
      </w:pPr>
      <w:r w:rsidRPr="00D21858">
        <w:rPr>
          <w:iCs/>
        </w:rPr>
        <w:t>A jogosult szolgáltatónak</w:t>
      </w:r>
      <w:r w:rsidRPr="00D21858">
        <w:rPr>
          <w:szCs w:val="24"/>
        </w:rPr>
        <w:t xml:space="preserve"> a 3(a) piachatározat I. mellékletében </w:t>
      </w:r>
      <w:r w:rsidRPr="00D21858">
        <w:rPr>
          <w:iCs/>
        </w:rPr>
        <w:t>foglaltaknak megfelelően kell a helymegosztási minimum követelmények kialakítási költségeit viselnie, a költségek időbeli felmerülése szerint egyszeri, vagy havi díj formájában. A Jogosult kérése alapján a díjak részletes számítása a Jogosult számára bemutatásra kerül.</w:t>
      </w:r>
    </w:p>
    <w:p w14:paraId="66D170F6" w14:textId="77777777" w:rsidR="00DE53F0" w:rsidRPr="00D21858" w:rsidRDefault="00AD1705" w:rsidP="006C14D5">
      <w:pPr>
        <w:pStyle w:val="Cmsor3"/>
        <w:ind w:left="567" w:hanging="283"/>
      </w:pPr>
      <w:bookmarkStart w:id="128" w:name="_Toc189913609"/>
      <w:bookmarkStart w:id="129" w:name="_Toc531609317"/>
      <w:r w:rsidRPr="00D21858">
        <w:t>1</w:t>
      </w:r>
      <w:r w:rsidR="0030020D" w:rsidRPr="00D21858">
        <w:t>2</w:t>
      </w:r>
      <w:r w:rsidR="002352E0" w:rsidRPr="00D21858">
        <w:t>.3.1</w:t>
      </w:r>
      <w:r w:rsidR="00DE53F0" w:rsidRPr="00D21858">
        <w:t> Egyszeri díjak</w:t>
      </w:r>
      <w:bookmarkEnd w:id="128"/>
      <w:bookmarkEnd w:id="129"/>
    </w:p>
    <w:p w14:paraId="66D170F7" w14:textId="7E46E7C7" w:rsidR="00DE53F0" w:rsidRPr="00D21858" w:rsidRDefault="00AD1705" w:rsidP="00DE53F0">
      <w:pPr>
        <w:pStyle w:val="Cmsor3"/>
      </w:pPr>
      <w:bookmarkStart w:id="130" w:name="_Toc189913611"/>
      <w:bookmarkStart w:id="131" w:name="_Toc531609318"/>
      <w:r w:rsidRPr="00D21858">
        <w:t>1</w:t>
      </w:r>
      <w:r w:rsidR="0030020D" w:rsidRPr="00D21858">
        <w:t>2</w:t>
      </w:r>
      <w:r w:rsidR="002352E0" w:rsidRPr="00D21858">
        <w:t>.3.1.1</w:t>
      </w:r>
      <w:r w:rsidR="00DE53F0" w:rsidRPr="00D21858">
        <w:t xml:space="preserve"> Helymegosztás </w:t>
      </w:r>
      <w:r w:rsidR="00D05359" w:rsidRPr="00D21858">
        <w:t xml:space="preserve">Megvalósíthatóság Vizsgálat </w:t>
      </w:r>
      <w:r w:rsidR="00DE53F0" w:rsidRPr="00D21858">
        <w:t>Díj</w:t>
      </w:r>
      <w:bookmarkEnd w:id="130"/>
      <w:bookmarkEnd w:id="131"/>
    </w:p>
    <w:p w14:paraId="0B548BB6" w14:textId="675E4D69" w:rsidR="00B76C32" w:rsidRPr="00D21858" w:rsidRDefault="00DE53F0" w:rsidP="002B57F2">
      <w:pPr>
        <w:pStyle w:val="C"/>
        <w:ind w:left="851" w:firstLine="0"/>
      </w:pPr>
      <w:r w:rsidRPr="00D21858">
        <w:br/>
      </w:r>
      <w:r w:rsidR="00B62409" w:rsidRPr="00D21858">
        <w:t>A Helymegosztás Megvalósíthatósági Vizsgálat Díj tartalmazza a helymegosztási helyszín helyének, a kábelbevezetés útvonalának, és a szükséges építészeti, épületgépészeti, vagy egyéb átalakítások lehetőségének Magyar Telekom által végzett helyszíni műszaki felmérés költségét.</w:t>
      </w:r>
    </w:p>
    <w:p w14:paraId="4D481C35" w14:textId="77777777" w:rsidR="00825BA9" w:rsidRDefault="00B76C32" w:rsidP="00825BA9">
      <w:pPr>
        <w:pStyle w:val="Cmsor3"/>
      </w:pPr>
      <w:bookmarkStart w:id="132" w:name="_Toc531609319"/>
      <w:r w:rsidRPr="00D21858">
        <w:t>12.3.1.2</w:t>
      </w:r>
      <w:r w:rsidR="005D0449" w:rsidRPr="00D21858">
        <w:t xml:space="preserve"> </w:t>
      </w:r>
      <w:r w:rsidR="00A52150" w:rsidRPr="00D21858">
        <w:t>Kábel Bevezetés Helymegosztáshoz Díj</w:t>
      </w:r>
      <w:bookmarkEnd w:id="132"/>
      <w:r w:rsidR="00A52150" w:rsidRPr="00D21858">
        <w:t xml:space="preserve"> </w:t>
      </w:r>
    </w:p>
    <w:p w14:paraId="4A4B7539" w14:textId="77777777" w:rsidR="00825BA9" w:rsidRDefault="00825BA9" w:rsidP="00825BA9">
      <w:pPr>
        <w:pStyle w:val="C"/>
        <w:ind w:left="851" w:firstLine="0"/>
      </w:pPr>
      <w:bookmarkStart w:id="133" w:name="_Hlk523218148"/>
    </w:p>
    <w:p w14:paraId="4D0B3D80" w14:textId="57D610B3" w:rsidR="00A52150" w:rsidRPr="00D21858" w:rsidRDefault="00B76C32" w:rsidP="002B57F2">
      <w:pPr>
        <w:pStyle w:val="C"/>
        <w:ind w:left="851" w:firstLine="0"/>
      </w:pPr>
      <w:r w:rsidRPr="00D21858">
        <w:t>A Kábel Bevezetés Helymegosztáshoz Díj tartalmazza a Jogosult Szolgáltató tulajdonát képező kábel bevezetésének a költségét a Magyar Telekom ingatlanának telekhatárától (a telekhatárhoz legközelebbi, e célra alkalmas vonali megszakító létesítménytől) a Jogosult Szolgáltató helymegosztási egységéig és ott átadja a kábelt a Jogosult Szolgáltató számára. A díjnak nem része a Jogosult Szolgáltató kábelei közötti kötés kialakításának költsége a telekhatárnál lévő megszakító létesítményben, valamint a kábel csatlakoztatásának költsége a Jogosult Szolgáltató eszközéhez a helymegosztási egységben. Ezeket a tevékenységeket a Jogosult Szolgáltató végzi el.</w:t>
      </w:r>
    </w:p>
    <w:bookmarkEnd w:id="133"/>
    <w:p w14:paraId="7130127A" w14:textId="5836DE61" w:rsidR="00A52150" w:rsidRDefault="00A52150" w:rsidP="00DE53F0">
      <w:pPr>
        <w:pStyle w:val="C"/>
      </w:pPr>
    </w:p>
    <w:p w14:paraId="674D195A" w14:textId="01EB2ECC" w:rsidR="00CD70F8" w:rsidRPr="00D21858" w:rsidRDefault="00CD70F8" w:rsidP="00CD70F8">
      <w:pPr>
        <w:pStyle w:val="Cmsor3"/>
      </w:pPr>
      <w:bookmarkStart w:id="134" w:name="_Toc189913614"/>
      <w:bookmarkStart w:id="135" w:name="_Toc531609320"/>
      <w:r w:rsidRPr="00D21858">
        <w:t>12.3.</w:t>
      </w:r>
      <w:r>
        <w:t>1.3 </w:t>
      </w:r>
      <w:r w:rsidRPr="00D21858">
        <w:t>Távoli Helymegosztási Díj</w:t>
      </w:r>
      <w:bookmarkEnd w:id="134"/>
      <w:bookmarkEnd w:id="135"/>
    </w:p>
    <w:p w14:paraId="13D2756E" w14:textId="77777777" w:rsidR="00CD70F8" w:rsidRPr="00D21858" w:rsidRDefault="00CD70F8" w:rsidP="00CD70F8">
      <w:pPr>
        <w:pStyle w:val="B"/>
      </w:pPr>
    </w:p>
    <w:p w14:paraId="0BEFA760" w14:textId="57F3111B" w:rsidR="00CD70F8" w:rsidRPr="00D21858" w:rsidRDefault="00CD70F8" w:rsidP="00CD70F8">
      <w:pPr>
        <w:pStyle w:val="C"/>
        <w:ind w:left="851" w:firstLine="0"/>
      </w:pPr>
      <w:r>
        <w:t xml:space="preserve">A </w:t>
      </w:r>
      <w:r w:rsidRPr="00D21858">
        <w:t>Távoli Helymegosztás Díj tartalmazza a Magyar Telekom tulajdonú telken belül kialakított, a Jogosult kültéri szekrényének elhelyezését biztosító vasbeton alapzat, valamint a villamos energia betáplálást biztosító eszközök kialakításával kapcsol</w:t>
      </w:r>
      <w:r>
        <w:t>atos költségeket</w:t>
      </w:r>
      <w:r w:rsidRPr="00D21858">
        <w:t xml:space="preserve">. </w:t>
      </w:r>
    </w:p>
    <w:p w14:paraId="03F4BA03" w14:textId="711EE87E" w:rsidR="00CD70F8" w:rsidRPr="00D21858" w:rsidRDefault="004D48B1" w:rsidP="00CD70F8">
      <w:pPr>
        <w:pStyle w:val="C"/>
        <w:ind w:left="851" w:firstLine="0"/>
      </w:pPr>
      <w:r>
        <w:t>A Távoli helymegosztási díjat a Magyar Telekom helymegosztási egységenként az egységek kialakításával kapcsolatosan felmerült tényleges költségek ismeretében, a 3.a. piaci határozat I. mellékletben meghatározott előírások szerint határozza meg. A Jogosult kérése alapján a díjak részletes számítása a Jogosult számára bemutatásra kerül.</w:t>
      </w:r>
    </w:p>
    <w:p w14:paraId="4BFE16CA" w14:textId="77777777" w:rsidR="00CD70F8" w:rsidRPr="00D21858" w:rsidRDefault="00CD70F8" w:rsidP="00DE53F0">
      <w:pPr>
        <w:pStyle w:val="C"/>
      </w:pPr>
    </w:p>
    <w:p w14:paraId="66D170F9" w14:textId="77777777" w:rsidR="00DE53F0" w:rsidRPr="00D21858" w:rsidRDefault="00AD1705" w:rsidP="006C14D5">
      <w:pPr>
        <w:pStyle w:val="Cmsor3"/>
        <w:ind w:left="567" w:hanging="283"/>
      </w:pPr>
      <w:bookmarkStart w:id="136" w:name="_Toc189913613"/>
      <w:bookmarkStart w:id="137" w:name="_Toc531609321"/>
      <w:r w:rsidRPr="00D21858">
        <w:t>1</w:t>
      </w:r>
      <w:r w:rsidR="0030020D" w:rsidRPr="00D21858">
        <w:t>2</w:t>
      </w:r>
      <w:r w:rsidR="00D57D29" w:rsidRPr="00D21858">
        <w:t>.</w:t>
      </w:r>
      <w:r w:rsidR="00424B7B" w:rsidRPr="00D21858">
        <w:t>3</w:t>
      </w:r>
      <w:r w:rsidR="00D57D29" w:rsidRPr="00D21858">
        <w:t>.</w:t>
      </w:r>
      <w:r w:rsidR="00DE53F0" w:rsidRPr="00D21858">
        <w:t>2 Havi Díjak</w:t>
      </w:r>
      <w:bookmarkEnd w:id="136"/>
      <w:bookmarkEnd w:id="137"/>
    </w:p>
    <w:p w14:paraId="66D170FB" w14:textId="0376B3CB" w:rsidR="00DE53F0" w:rsidRPr="00D21858" w:rsidRDefault="00C45E88" w:rsidP="00825BA9">
      <w:pPr>
        <w:pStyle w:val="B"/>
        <w:ind w:left="567" w:firstLine="0"/>
      </w:pPr>
      <w:r w:rsidRPr="00D21858">
        <w:br/>
      </w:r>
      <w:r w:rsidR="00DE53F0" w:rsidRPr="00D21858">
        <w:t xml:space="preserve">Amennyiben a </w:t>
      </w:r>
      <w:r w:rsidR="002903B5" w:rsidRPr="00D21858">
        <w:t>Jogosult</w:t>
      </w:r>
      <w:r w:rsidR="00DE53F0" w:rsidRPr="00D21858">
        <w:t xml:space="preserve"> azonos helyszínen egyidejűleg vesz igénybe a Magyar Telekomtól összekapcsolási célú és átengedési célú Távoli Helymegosztást, úgy a két különböző célú Távoli Helymegosztást együttesen kell kezelni, amennyiben az MDF és a</w:t>
      </w:r>
      <w:r w:rsidR="00D73658" w:rsidRPr="00D21858">
        <w:t>z</w:t>
      </w:r>
      <w:r w:rsidR="00DE53F0" w:rsidRPr="00D21858">
        <w:t xml:space="preserve"> </w:t>
      </w:r>
      <w:r w:rsidR="00D73658" w:rsidRPr="00D21858">
        <w:t>O</w:t>
      </w:r>
      <w:r w:rsidR="00DE53F0" w:rsidRPr="00D21858">
        <w:t xml:space="preserve">DF közötti távolság ezt lehetővé teszi és a </w:t>
      </w:r>
      <w:r w:rsidR="002903B5" w:rsidRPr="00D21858">
        <w:t>Jogosult</w:t>
      </w:r>
      <w:r w:rsidR="00DE53F0" w:rsidRPr="00D21858">
        <w:t xml:space="preserve"> Helymegosztási Egységében van elegendő hely az összekapcsolás érdekében szükséges berendezések elhelyezésére.</w:t>
      </w:r>
    </w:p>
    <w:p w14:paraId="66D170FF" w14:textId="49CA221C" w:rsidR="00DE53F0" w:rsidRPr="00D21858" w:rsidRDefault="00AD1705" w:rsidP="002C5A21">
      <w:pPr>
        <w:pStyle w:val="Cmsor3"/>
      </w:pPr>
      <w:bookmarkStart w:id="138" w:name="_Toc189913615"/>
      <w:bookmarkStart w:id="139" w:name="_Toc531609322"/>
      <w:r w:rsidRPr="00D21858">
        <w:lastRenderedPageBreak/>
        <w:t>1</w:t>
      </w:r>
      <w:r w:rsidR="0030020D" w:rsidRPr="00D21858">
        <w:t>2</w:t>
      </w:r>
      <w:r w:rsidR="00D57D29" w:rsidRPr="00D21858">
        <w:t>.</w:t>
      </w:r>
      <w:r w:rsidR="00424B7B" w:rsidRPr="00D21858">
        <w:t>3</w:t>
      </w:r>
      <w:r w:rsidR="00D57D29" w:rsidRPr="00D21858">
        <w:t>.</w:t>
      </w:r>
      <w:r w:rsidR="00DE53F0" w:rsidRPr="00D21858">
        <w:t>2.</w:t>
      </w:r>
      <w:r w:rsidR="001C5725">
        <w:t>1</w:t>
      </w:r>
      <w:r w:rsidR="00DE53F0" w:rsidRPr="00D21858">
        <w:t> Havi Ingatlanbérleti Díj</w:t>
      </w:r>
      <w:bookmarkEnd w:id="138"/>
      <w:bookmarkEnd w:id="139"/>
    </w:p>
    <w:p w14:paraId="66D17100" w14:textId="77777777" w:rsidR="00DE53F0" w:rsidRPr="00D21858" w:rsidRDefault="00DE53F0" w:rsidP="00DE53F0">
      <w:pPr>
        <w:pStyle w:val="C"/>
      </w:pPr>
    </w:p>
    <w:p w14:paraId="66D17101" w14:textId="3A45350A" w:rsidR="00DE53F0" w:rsidRPr="00D21858" w:rsidRDefault="00DE53F0" w:rsidP="002B57F2">
      <w:pPr>
        <w:pStyle w:val="C"/>
        <w:ind w:left="851" w:firstLine="0"/>
      </w:pPr>
      <w:r w:rsidRPr="00D21858">
        <w:rPr>
          <w:bCs/>
        </w:rPr>
        <w:t xml:space="preserve">A Magyar Telekom és a </w:t>
      </w:r>
      <w:r w:rsidR="002903B5" w:rsidRPr="00D21858">
        <w:rPr>
          <w:bCs/>
        </w:rPr>
        <w:t>Jogosult</w:t>
      </w:r>
      <w:r w:rsidRPr="00D21858">
        <w:rPr>
          <w:bCs/>
        </w:rPr>
        <w:t xml:space="preserve"> által elismert független szakértő ingatlanbecslésén alapuló, a </w:t>
      </w:r>
      <w:r w:rsidR="003E47DA" w:rsidRPr="00D21858">
        <w:rPr>
          <w:bCs/>
        </w:rPr>
        <w:t xml:space="preserve">Kültéri Helyen </w:t>
      </w:r>
      <w:r w:rsidRPr="00D21858">
        <w:rPr>
          <w:bCs/>
        </w:rPr>
        <w:t xml:space="preserve">kialakított, a </w:t>
      </w:r>
      <w:r w:rsidR="002903B5" w:rsidRPr="00D21858">
        <w:rPr>
          <w:bCs/>
        </w:rPr>
        <w:t>Jogosult</w:t>
      </w:r>
      <w:r w:rsidRPr="00D21858">
        <w:rPr>
          <w:bCs/>
        </w:rPr>
        <w:t xml:space="preserve"> Helymegosztási Egységére eső négyzetméter-arányos díj. A mindkét fél által elfogadott független ingatlanszakértői értékbecslés költsége a </w:t>
      </w:r>
      <w:r w:rsidR="002903B5" w:rsidRPr="00D21858">
        <w:rPr>
          <w:bCs/>
        </w:rPr>
        <w:t>Jogosulta</w:t>
      </w:r>
      <w:r w:rsidRPr="00D21858">
        <w:rPr>
          <w:bCs/>
        </w:rPr>
        <w:t>t terheli</w:t>
      </w:r>
      <w:r w:rsidRPr="00D21858">
        <w:t>.</w:t>
      </w:r>
    </w:p>
    <w:p w14:paraId="66D17104" w14:textId="77777777" w:rsidR="00DE53F0" w:rsidRPr="00D21858" w:rsidRDefault="00DE53F0" w:rsidP="00DE53F0">
      <w:pPr>
        <w:pStyle w:val="A"/>
        <w:ind w:left="284" w:firstLine="0"/>
      </w:pPr>
    </w:p>
    <w:tbl>
      <w:tblPr>
        <w:tblW w:w="914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1"/>
        <w:gridCol w:w="5244"/>
        <w:gridCol w:w="2553"/>
      </w:tblGrid>
      <w:tr w:rsidR="00DE53F0" w:rsidRPr="00D21858" w14:paraId="66D17108" w14:textId="77777777" w:rsidTr="00AA75A4">
        <w:trPr>
          <w:trHeight w:val="427"/>
        </w:trPr>
        <w:tc>
          <w:tcPr>
            <w:tcW w:w="1351" w:type="dxa"/>
            <w:vAlign w:val="center"/>
          </w:tcPr>
          <w:p w14:paraId="66D17105" w14:textId="77777777" w:rsidR="00DE53F0" w:rsidRPr="00D21858" w:rsidRDefault="00DE53F0" w:rsidP="001F5859">
            <w:pPr>
              <w:pStyle w:val="A"/>
              <w:ind w:left="333" w:hanging="333"/>
              <w:rPr>
                <w:b/>
              </w:rPr>
            </w:pPr>
          </w:p>
        </w:tc>
        <w:tc>
          <w:tcPr>
            <w:tcW w:w="5244" w:type="dxa"/>
            <w:vAlign w:val="center"/>
          </w:tcPr>
          <w:p w14:paraId="66D17106" w14:textId="77777777" w:rsidR="00DE53F0" w:rsidRPr="00D21858" w:rsidRDefault="00DE53F0" w:rsidP="001F5859">
            <w:pPr>
              <w:pStyle w:val="A"/>
              <w:ind w:left="0" w:firstLine="0"/>
              <w:rPr>
                <w:b/>
              </w:rPr>
            </w:pPr>
            <w:r w:rsidRPr="00D21858">
              <w:rPr>
                <w:b/>
              </w:rPr>
              <w:t>Távoli Helymegosztás Szolgáltatás Díjai</w:t>
            </w:r>
          </w:p>
        </w:tc>
        <w:tc>
          <w:tcPr>
            <w:tcW w:w="2553" w:type="dxa"/>
          </w:tcPr>
          <w:p w14:paraId="66D17107" w14:textId="77777777" w:rsidR="00DE53F0" w:rsidRPr="00D21858" w:rsidRDefault="00DE53F0" w:rsidP="009F2B81">
            <w:pPr>
              <w:pStyle w:val="A"/>
              <w:ind w:left="0" w:firstLine="0"/>
              <w:jc w:val="right"/>
            </w:pPr>
          </w:p>
        </w:tc>
      </w:tr>
      <w:tr w:rsidR="00DE53F0" w:rsidRPr="00D21858" w14:paraId="66D1710C" w14:textId="77777777" w:rsidTr="00AA75A4">
        <w:trPr>
          <w:trHeight w:val="427"/>
        </w:trPr>
        <w:tc>
          <w:tcPr>
            <w:tcW w:w="1351" w:type="dxa"/>
            <w:vAlign w:val="center"/>
          </w:tcPr>
          <w:p w14:paraId="66D17109" w14:textId="53656F01" w:rsidR="00DE53F0" w:rsidRPr="00D21858" w:rsidRDefault="00AD1705" w:rsidP="00424B7B">
            <w:pPr>
              <w:pStyle w:val="A"/>
              <w:ind w:left="333" w:hanging="333"/>
              <w:rPr>
                <w:b/>
              </w:rPr>
            </w:pPr>
            <w:r w:rsidRPr="00D21858">
              <w:rPr>
                <w:b/>
              </w:rPr>
              <w:t>1</w:t>
            </w:r>
            <w:r w:rsidR="00A52150" w:rsidRPr="00D21858">
              <w:rPr>
                <w:b/>
              </w:rPr>
              <w:t>2</w:t>
            </w:r>
            <w:r w:rsidR="00DE53F0" w:rsidRPr="00D21858">
              <w:rPr>
                <w:b/>
              </w:rPr>
              <w:t>.</w:t>
            </w:r>
            <w:r w:rsidR="00424B7B" w:rsidRPr="00D21858">
              <w:rPr>
                <w:b/>
              </w:rPr>
              <w:t>3</w:t>
            </w:r>
            <w:r w:rsidR="00D57D29" w:rsidRPr="00D21858">
              <w:rPr>
                <w:b/>
              </w:rPr>
              <w:t>.</w:t>
            </w:r>
            <w:r w:rsidR="00DE53F0" w:rsidRPr="00D21858">
              <w:rPr>
                <w:b/>
              </w:rPr>
              <w:t>1</w:t>
            </w:r>
          </w:p>
        </w:tc>
        <w:tc>
          <w:tcPr>
            <w:tcW w:w="5244" w:type="dxa"/>
            <w:vAlign w:val="center"/>
          </w:tcPr>
          <w:p w14:paraId="66D1710A" w14:textId="77777777" w:rsidR="00DE53F0" w:rsidRPr="00D21858" w:rsidRDefault="00DE53F0" w:rsidP="001F5859">
            <w:pPr>
              <w:pStyle w:val="A"/>
              <w:ind w:left="0" w:firstLine="0"/>
              <w:rPr>
                <w:b/>
              </w:rPr>
            </w:pPr>
            <w:r w:rsidRPr="00D21858">
              <w:rPr>
                <w:b/>
              </w:rPr>
              <w:t>Egyszeri Díjak</w:t>
            </w:r>
          </w:p>
        </w:tc>
        <w:tc>
          <w:tcPr>
            <w:tcW w:w="2553" w:type="dxa"/>
          </w:tcPr>
          <w:p w14:paraId="66D1710B" w14:textId="77777777" w:rsidR="00DE53F0" w:rsidRPr="00D21858" w:rsidRDefault="00DE53F0" w:rsidP="009F2B81">
            <w:pPr>
              <w:pStyle w:val="A"/>
              <w:ind w:left="0" w:firstLine="0"/>
              <w:jc w:val="right"/>
            </w:pPr>
          </w:p>
        </w:tc>
      </w:tr>
      <w:tr w:rsidR="005733C3" w:rsidRPr="00D21858" w14:paraId="66D17110" w14:textId="77777777" w:rsidTr="00AA75A4">
        <w:trPr>
          <w:trHeight w:val="404"/>
        </w:trPr>
        <w:tc>
          <w:tcPr>
            <w:tcW w:w="1351" w:type="dxa"/>
            <w:vAlign w:val="center"/>
          </w:tcPr>
          <w:p w14:paraId="66D1710D" w14:textId="66F1F683" w:rsidR="005733C3" w:rsidRPr="00D21858" w:rsidRDefault="005733C3" w:rsidP="005733C3">
            <w:pPr>
              <w:pStyle w:val="A"/>
              <w:ind w:left="333" w:hanging="333"/>
            </w:pPr>
            <w:r w:rsidRPr="00D21858">
              <w:t>1</w:t>
            </w:r>
            <w:r w:rsidR="00A52150" w:rsidRPr="00D21858">
              <w:t>2</w:t>
            </w:r>
            <w:r w:rsidRPr="00D21858">
              <w:t>.3.1.1</w:t>
            </w:r>
          </w:p>
        </w:tc>
        <w:tc>
          <w:tcPr>
            <w:tcW w:w="5244" w:type="dxa"/>
          </w:tcPr>
          <w:p w14:paraId="66D1710E" w14:textId="675A093F" w:rsidR="005733C3" w:rsidRPr="00D21858" w:rsidRDefault="005733C3" w:rsidP="005733C3">
            <w:pPr>
              <w:pStyle w:val="A"/>
              <w:ind w:left="0" w:firstLine="0"/>
            </w:pPr>
            <w:r w:rsidRPr="00D21858">
              <w:t>Helymegosztás Megvalósíthatósági Vizsgálat Díj</w:t>
            </w:r>
          </w:p>
        </w:tc>
        <w:tc>
          <w:tcPr>
            <w:tcW w:w="2553" w:type="dxa"/>
            <w:vAlign w:val="center"/>
          </w:tcPr>
          <w:p w14:paraId="66D1710F" w14:textId="7F376562" w:rsidR="005733C3" w:rsidRPr="00D21858" w:rsidRDefault="00306134" w:rsidP="00D6168A">
            <w:pPr>
              <w:pStyle w:val="A"/>
              <w:ind w:left="0" w:firstLine="0"/>
              <w:jc w:val="right"/>
              <w:rPr>
                <w:b/>
              </w:rPr>
            </w:pPr>
            <w:r>
              <w:rPr>
                <w:b/>
              </w:rPr>
              <w:t>8.51</w:t>
            </w:r>
            <w:r w:rsidR="00D6168A">
              <w:rPr>
                <w:b/>
              </w:rPr>
              <w:t>4</w:t>
            </w:r>
            <w:r w:rsidR="005733C3" w:rsidRPr="00D21858">
              <w:rPr>
                <w:b/>
              </w:rPr>
              <w:t xml:space="preserve"> Ft</w:t>
            </w:r>
          </w:p>
        </w:tc>
      </w:tr>
      <w:tr w:rsidR="00A52150" w:rsidRPr="00D21858" w14:paraId="07F51A99" w14:textId="77777777" w:rsidTr="00AA75A4">
        <w:trPr>
          <w:trHeight w:val="404"/>
        </w:trPr>
        <w:tc>
          <w:tcPr>
            <w:tcW w:w="1351" w:type="dxa"/>
            <w:vAlign w:val="center"/>
          </w:tcPr>
          <w:p w14:paraId="5AD50252" w14:textId="644DC765" w:rsidR="00A52150" w:rsidRPr="00D21858" w:rsidRDefault="00A52150" w:rsidP="00A52150">
            <w:pPr>
              <w:pStyle w:val="A"/>
              <w:ind w:left="333" w:hanging="333"/>
            </w:pPr>
            <w:r w:rsidRPr="00D21858">
              <w:t>12.3.1.2</w:t>
            </w:r>
          </w:p>
        </w:tc>
        <w:tc>
          <w:tcPr>
            <w:tcW w:w="5244" w:type="dxa"/>
          </w:tcPr>
          <w:p w14:paraId="38C6F408" w14:textId="3203C350" w:rsidR="00A52150" w:rsidRPr="00D21858" w:rsidRDefault="00A52150" w:rsidP="00A52150">
            <w:pPr>
              <w:pStyle w:val="A"/>
              <w:ind w:left="0" w:firstLine="0"/>
            </w:pPr>
            <w:r w:rsidRPr="00D21858">
              <w:t>Kábelbevezetés Helymegosztáshoz</w:t>
            </w:r>
          </w:p>
        </w:tc>
        <w:tc>
          <w:tcPr>
            <w:tcW w:w="2553" w:type="dxa"/>
            <w:vAlign w:val="center"/>
          </w:tcPr>
          <w:p w14:paraId="438CB47E" w14:textId="0B394BFA" w:rsidR="00A52150" w:rsidRPr="00D21858" w:rsidRDefault="00C67146" w:rsidP="00A52150">
            <w:pPr>
              <w:pStyle w:val="A"/>
              <w:ind w:left="0" w:firstLine="0"/>
              <w:jc w:val="right"/>
              <w:rPr>
                <w:b/>
              </w:rPr>
            </w:pPr>
            <w:r>
              <w:rPr>
                <w:b/>
              </w:rPr>
              <w:t>3.760</w:t>
            </w:r>
            <w:r w:rsidR="00A52150" w:rsidRPr="00D21858">
              <w:rPr>
                <w:b/>
              </w:rPr>
              <w:t xml:space="preserve"> Ft</w:t>
            </w:r>
          </w:p>
        </w:tc>
      </w:tr>
      <w:tr w:rsidR="00C67146" w:rsidRPr="00D21858" w14:paraId="20CEEB16" w14:textId="77777777" w:rsidTr="00AA75A4">
        <w:trPr>
          <w:trHeight w:val="423"/>
        </w:trPr>
        <w:tc>
          <w:tcPr>
            <w:tcW w:w="1351" w:type="dxa"/>
            <w:vAlign w:val="center"/>
          </w:tcPr>
          <w:p w14:paraId="1D7F5352" w14:textId="3D1D7BEA" w:rsidR="00C67146" w:rsidRPr="00D21858" w:rsidDel="00C67146" w:rsidRDefault="00C67146" w:rsidP="005733C3">
            <w:pPr>
              <w:pStyle w:val="A"/>
              <w:ind w:left="0" w:firstLine="0"/>
            </w:pPr>
            <w:r>
              <w:t>12.3.1.3</w:t>
            </w:r>
          </w:p>
        </w:tc>
        <w:tc>
          <w:tcPr>
            <w:tcW w:w="5244" w:type="dxa"/>
            <w:vAlign w:val="center"/>
          </w:tcPr>
          <w:p w14:paraId="38AC3426" w14:textId="4E3B56AE" w:rsidR="00C67146" w:rsidRPr="00D21858" w:rsidDel="00C67146" w:rsidRDefault="00C67146" w:rsidP="005733C3">
            <w:pPr>
              <w:pStyle w:val="A"/>
              <w:ind w:left="0" w:firstLine="0"/>
            </w:pPr>
            <w:r>
              <w:t>Távoli Helymegosztás Díj</w:t>
            </w:r>
          </w:p>
        </w:tc>
        <w:tc>
          <w:tcPr>
            <w:tcW w:w="2553" w:type="dxa"/>
          </w:tcPr>
          <w:p w14:paraId="41597AF5" w14:textId="60EEE54D" w:rsidR="00C67146" w:rsidDel="00C67146" w:rsidRDefault="00C67146" w:rsidP="005733C3">
            <w:pPr>
              <w:pStyle w:val="A"/>
              <w:ind w:left="0" w:firstLine="0"/>
              <w:jc w:val="right"/>
              <w:rPr>
                <w:b/>
              </w:rPr>
            </w:pPr>
            <w:r>
              <w:rPr>
                <w:b/>
              </w:rPr>
              <w:t>A 3.a piac</w:t>
            </w:r>
            <w:r w:rsidR="00897042">
              <w:rPr>
                <w:b/>
              </w:rPr>
              <w:t xml:space="preserve">i </w:t>
            </w:r>
            <w:r>
              <w:rPr>
                <w:b/>
              </w:rPr>
              <w:t>határozat I. Mellékletében foglaltaknak megfelelően kerül kialakításra a díj</w:t>
            </w:r>
          </w:p>
        </w:tc>
      </w:tr>
      <w:tr w:rsidR="00AA75A4" w:rsidRPr="00AA75A4" w14:paraId="0CEB9D05" w14:textId="77777777" w:rsidTr="00AA75A4">
        <w:trPr>
          <w:trHeight w:val="414"/>
        </w:trPr>
        <w:tc>
          <w:tcPr>
            <w:tcW w:w="1351" w:type="dxa"/>
            <w:vAlign w:val="center"/>
          </w:tcPr>
          <w:p w14:paraId="7B221A8D" w14:textId="17E86291" w:rsidR="00AA75A4" w:rsidRPr="00AA75A4" w:rsidRDefault="00AA75A4" w:rsidP="005733C3">
            <w:pPr>
              <w:pStyle w:val="A"/>
              <w:ind w:left="0" w:firstLine="0"/>
              <w:rPr>
                <w:b/>
              </w:rPr>
            </w:pPr>
            <w:r w:rsidRPr="00AA75A4">
              <w:rPr>
                <w:b/>
              </w:rPr>
              <w:t>12.3.2</w:t>
            </w:r>
          </w:p>
        </w:tc>
        <w:tc>
          <w:tcPr>
            <w:tcW w:w="5244" w:type="dxa"/>
            <w:vAlign w:val="center"/>
          </w:tcPr>
          <w:p w14:paraId="66619452" w14:textId="36D638DA" w:rsidR="00AA75A4" w:rsidRPr="00AA75A4" w:rsidRDefault="00AA75A4" w:rsidP="005733C3">
            <w:pPr>
              <w:pStyle w:val="A"/>
              <w:ind w:left="0" w:firstLine="0"/>
              <w:rPr>
                <w:b/>
              </w:rPr>
            </w:pPr>
            <w:r w:rsidRPr="00AA75A4">
              <w:rPr>
                <w:b/>
              </w:rPr>
              <w:t>Havi díjak</w:t>
            </w:r>
          </w:p>
        </w:tc>
        <w:tc>
          <w:tcPr>
            <w:tcW w:w="2553" w:type="dxa"/>
          </w:tcPr>
          <w:p w14:paraId="48840CCB" w14:textId="77777777" w:rsidR="00AA75A4" w:rsidRPr="00AA75A4" w:rsidRDefault="00AA75A4" w:rsidP="005733C3">
            <w:pPr>
              <w:pStyle w:val="A"/>
              <w:ind w:left="0" w:firstLine="0"/>
              <w:jc w:val="right"/>
              <w:rPr>
                <w:b/>
              </w:rPr>
            </w:pPr>
          </w:p>
        </w:tc>
      </w:tr>
      <w:tr w:rsidR="005733C3" w:rsidRPr="00D21858" w14:paraId="66D1711C" w14:textId="77777777" w:rsidTr="00AA75A4">
        <w:trPr>
          <w:trHeight w:val="414"/>
        </w:trPr>
        <w:tc>
          <w:tcPr>
            <w:tcW w:w="1351" w:type="dxa"/>
            <w:vAlign w:val="center"/>
          </w:tcPr>
          <w:p w14:paraId="66D17119" w14:textId="5E65CF90" w:rsidR="005733C3" w:rsidRPr="00D21858" w:rsidRDefault="005733C3" w:rsidP="005733C3">
            <w:pPr>
              <w:pStyle w:val="A"/>
              <w:ind w:left="0" w:firstLine="0"/>
            </w:pPr>
            <w:r w:rsidRPr="00D21858">
              <w:t>1</w:t>
            </w:r>
            <w:r w:rsidR="00A52150" w:rsidRPr="00D21858">
              <w:t>2</w:t>
            </w:r>
            <w:r w:rsidR="00AA75A4">
              <w:t>.3.2.1</w:t>
            </w:r>
          </w:p>
        </w:tc>
        <w:tc>
          <w:tcPr>
            <w:tcW w:w="5244" w:type="dxa"/>
            <w:vAlign w:val="center"/>
          </w:tcPr>
          <w:p w14:paraId="66D1711A" w14:textId="77777777" w:rsidR="005733C3" w:rsidRPr="00D21858" w:rsidRDefault="005733C3" w:rsidP="005733C3">
            <w:pPr>
              <w:pStyle w:val="A"/>
              <w:ind w:left="0" w:firstLine="0"/>
            </w:pPr>
            <w:r w:rsidRPr="00D21858">
              <w:t>Havi Ingatlanbérleti Díj</w:t>
            </w:r>
          </w:p>
        </w:tc>
        <w:tc>
          <w:tcPr>
            <w:tcW w:w="2553" w:type="dxa"/>
          </w:tcPr>
          <w:p w14:paraId="66D1711B" w14:textId="77777777" w:rsidR="005733C3" w:rsidRPr="00D21858" w:rsidRDefault="005733C3" w:rsidP="005733C3">
            <w:pPr>
              <w:pStyle w:val="A"/>
              <w:ind w:left="0" w:firstLine="0"/>
              <w:jc w:val="right"/>
              <w:rPr>
                <w:b/>
              </w:rPr>
            </w:pPr>
            <w:r w:rsidRPr="00D21858">
              <w:rPr>
                <w:b/>
              </w:rPr>
              <w:t>Független ingatlanszakértő felmérése alapján</w:t>
            </w:r>
          </w:p>
        </w:tc>
      </w:tr>
    </w:tbl>
    <w:p w14:paraId="66D17122" w14:textId="30247489" w:rsidR="00EC02CB" w:rsidRPr="00D21858" w:rsidRDefault="00AD1705" w:rsidP="00E471FB">
      <w:pPr>
        <w:pStyle w:val="Cmsor2"/>
        <w:ind w:left="567" w:hanging="425"/>
      </w:pPr>
      <w:bookmarkStart w:id="140" w:name="_Toc531609323"/>
      <w:r w:rsidRPr="00D21858">
        <w:t>1</w:t>
      </w:r>
      <w:r w:rsidR="0030020D" w:rsidRPr="00D21858">
        <w:t>2</w:t>
      </w:r>
      <w:r w:rsidR="00DE1E74" w:rsidRPr="00D21858">
        <w:t>.</w:t>
      </w:r>
      <w:r w:rsidR="00424B7B" w:rsidRPr="00D21858">
        <w:t>4</w:t>
      </w:r>
      <w:r w:rsidR="00DE1E74" w:rsidRPr="00D21858">
        <w:t xml:space="preserve"> Távoli Hozzáférés</w:t>
      </w:r>
      <w:r w:rsidR="00424B7B" w:rsidRPr="00D21858">
        <w:t>re Vonatkozó Díj</w:t>
      </w:r>
      <w:bookmarkEnd w:id="140"/>
    </w:p>
    <w:p w14:paraId="66D17123" w14:textId="15B15AF7" w:rsidR="00A856D5" w:rsidRDefault="00A856D5" w:rsidP="006C14D5">
      <w:pPr>
        <w:pStyle w:val="A"/>
      </w:pPr>
    </w:p>
    <w:p w14:paraId="3C6248A7" w14:textId="1FCF1AFE" w:rsidR="0010227D" w:rsidRPr="001B20DB" w:rsidRDefault="001B20DB" w:rsidP="008B2950">
      <w:pPr>
        <w:autoSpaceDE w:val="0"/>
        <w:autoSpaceDN w:val="0"/>
        <w:adjustRightInd w:val="0"/>
        <w:spacing w:after="120"/>
        <w:ind w:left="340"/>
        <w:jc w:val="both"/>
        <w:rPr>
          <w:iCs/>
          <w:szCs w:val="24"/>
        </w:rPr>
      </w:pPr>
      <w:r w:rsidRPr="008B2950">
        <w:rPr>
          <w:szCs w:val="24"/>
        </w:rPr>
        <w:t>Távoli hozzáférés szolgáltatás Jogosult Szolgáltató általi igénybevétele esetén amennyiben az összeköttetés Magyar Telekom létesítményén kívüli szakaszának kiépítéséhez Magyar Telekom tulajdonú alépítmény vagy oszlopsor infrastruktúra használata szükséges, azok díjának felszámítása a 16.2.1 (Felhordó Hálózati Kábelhely Megosztás Havi Díj Alépítmény Esetén) vagy 16.2.2 (Felhordó Hálózati Kábelhely Megosztás Havi Díj Oszlopsor Esetén) pontokban meghatározott díjak alapján történik.</w:t>
      </w:r>
    </w:p>
    <w:p w14:paraId="2489D61E" w14:textId="77B1B07A" w:rsidR="001079BE" w:rsidRPr="00D21858" w:rsidRDefault="001079BE" w:rsidP="006C14D5">
      <w:pPr>
        <w:pStyle w:val="Cmsor3"/>
        <w:ind w:left="567" w:hanging="283"/>
      </w:pPr>
      <w:bookmarkStart w:id="141" w:name="_Toc531609324"/>
      <w:r w:rsidRPr="00D21858">
        <w:t>12.4.1 Egyszeri díj</w:t>
      </w:r>
      <w:bookmarkEnd w:id="141"/>
    </w:p>
    <w:p w14:paraId="66D17124" w14:textId="76CC318D" w:rsidR="00A856D5" w:rsidRPr="00D21858" w:rsidRDefault="00A856D5" w:rsidP="006C14D5">
      <w:pPr>
        <w:pStyle w:val="Cmsor3"/>
      </w:pPr>
      <w:bookmarkStart w:id="142" w:name="_Toc531609325"/>
      <w:r w:rsidRPr="00D21858">
        <w:t>12.4.1</w:t>
      </w:r>
      <w:r w:rsidR="001079BE" w:rsidRPr="00D21858">
        <w:t>.1</w:t>
      </w:r>
      <w:r w:rsidRPr="00D21858">
        <w:t xml:space="preserve"> </w:t>
      </w:r>
      <w:r w:rsidR="00BB74B1">
        <w:t>Távoli Hozzáférés</w:t>
      </w:r>
      <w:r w:rsidR="00BB74B1" w:rsidRPr="00D21858">
        <w:t xml:space="preserve"> </w:t>
      </w:r>
      <w:r w:rsidR="00516078" w:rsidRPr="00D21858">
        <w:t>Megvalósíthatóság</w:t>
      </w:r>
      <w:r w:rsidR="00BB74B1">
        <w:t>i</w:t>
      </w:r>
      <w:r w:rsidR="00516078" w:rsidRPr="00D21858">
        <w:t xml:space="preserve"> Vizsgálat Díj</w:t>
      </w:r>
      <w:bookmarkEnd w:id="142"/>
      <w:r w:rsidR="00516078" w:rsidRPr="00D21858" w:rsidDel="00516078">
        <w:t xml:space="preserve"> </w:t>
      </w:r>
    </w:p>
    <w:p w14:paraId="6EE131BA" w14:textId="66519244" w:rsidR="00F440A5" w:rsidRPr="00D21858" w:rsidRDefault="00C45E88" w:rsidP="002B57F2">
      <w:pPr>
        <w:pStyle w:val="C"/>
        <w:ind w:left="851" w:firstLine="0"/>
        <w:rPr>
          <w:bCs/>
        </w:rPr>
      </w:pPr>
      <w:r w:rsidRPr="00D21858">
        <w:rPr>
          <w:bCs/>
        </w:rPr>
        <w:br/>
      </w:r>
      <w:r w:rsidR="00C40B42" w:rsidRPr="00D21858">
        <w:rPr>
          <w:bCs/>
        </w:rPr>
        <w:t xml:space="preserve">A Távoli Hozzáférés Megvalósíthatósági Vizsgálat Díj tartalmazza a </w:t>
      </w:r>
      <w:r w:rsidR="00861246" w:rsidRPr="00D21858">
        <w:rPr>
          <w:bCs/>
        </w:rPr>
        <w:t>helymegosztási helyszín helyének, a kábelbevezetés útvonalának, és a szükséges építészeti, épületgépészeti, vagy egyéb átalakítások lehetőségének Magyar Telekom által végzett helyszíni műszaki felmérés költségét.</w:t>
      </w:r>
    </w:p>
    <w:p w14:paraId="6334D521" w14:textId="001D92B1" w:rsidR="00F440A5" w:rsidRPr="00D21858" w:rsidRDefault="00F440A5" w:rsidP="006C14D5">
      <w:pPr>
        <w:pStyle w:val="B"/>
      </w:pPr>
    </w:p>
    <w:p w14:paraId="5454EB10" w14:textId="77777777" w:rsidR="00F440A5" w:rsidRPr="00D21858" w:rsidRDefault="00F440A5" w:rsidP="00F440A5">
      <w:pPr>
        <w:pStyle w:val="A"/>
        <w:ind w:left="284" w:firstLine="0"/>
      </w:pPr>
    </w:p>
    <w:tbl>
      <w:tblPr>
        <w:tblW w:w="8222"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245"/>
        <w:gridCol w:w="1843"/>
      </w:tblGrid>
      <w:tr w:rsidR="00F440A5" w:rsidRPr="00D21858" w14:paraId="6CEA138E" w14:textId="77777777" w:rsidTr="0022415B">
        <w:trPr>
          <w:trHeight w:val="427"/>
        </w:trPr>
        <w:tc>
          <w:tcPr>
            <w:tcW w:w="1134" w:type="dxa"/>
            <w:vAlign w:val="center"/>
          </w:tcPr>
          <w:p w14:paraId="58CAB2CE" w14:textId="77777777" w:rsidR="00F440A5" w:rsidRPr="00D21858" w:rsidRDefault="00F440A5" w:rsidP="0022415B">
            <w:pPr>
              <w:pStyle w:val="A"/>
              <w:ind w:left="333" w:hanging="333"/>
              <w:rPr>
                <w:b/>
              </w:rPr>
            </w:pPr>
          </w:p>
        </w:tc>
        <w:tc>
          <w:tcPr>
            <w:tcW w:w="5245" w:type="dxa"/>
            <w:vAlign w:val="center"/>
          </w:tcPr>
          <w:p w14:paraId="733A7B8C" w14:textId="71EDD84F" w:rsidR="00F440A5" w:rsidRPr="00D21858" w:rsidRDefault="00F440A5" w:rsidP="0022415B">
            <w:pPr>
              <w:pStyle w:val="A"/>
              <w:ind w:left="0" w:firstLine="0"/>
              <w:rPr>
                <w:b/>
              </w:rPr>
            </w:pPr>
            <w:r w:rsidRPr="00D21858">
              <w:rPr>
                <w:b/>
              </w:rPr>
              <w:t>Távoli Hozzáférés Szolgáltatás Díjai</w:t>
            </w:r>
          </w:p>
        </w:tc>
        <w:tc>
          <w:tcPr>
            <w:tcW w:w="1843" w:type="dxa"/>
          </w:tcPr>
          <w:p w14:paraId="25A2AD96" w14:textId="77777777" w:rsidR="00F440A5" w:rsidRPr="00D21858" w:rsidRDefault="00F440A5" w:rsidP="0022415B">
            <w:pPr>
              <w:pStyle w:val="A"/>
              <w:ind w:left="0" w:firstLine="0"/>
              <w:jc w:val="right"/>
            </w:pPr>
          </w:p>
        </w:tc>
      </w:tr>
      <w:tr w:rsidR="00F440A5" w:rsidRPr="00D21858" w14:paraId="054ED0D0" w14:textId="77777777" w:rsidTr="0022415B">
        <w:trPr>
          <w:trHeight w:val="427"/>
        </w:trPr>
        <w:tc>
          <w:tcPr>
            <w:tcW w:w="1134" w:type="dxa"/>
            <w:vAlign w:val="center"/>
          </w:tcPr>
          <w:p w14:paraId="6AFD1409" w14:textId="008E6436" w:rsidR="00F440A5" w:rsidRPr="00D21858" w:rsidRDefault="00F440A5" w:rsidP="0022415B">
            <w:pPr>
              <w:pStyle w:val="A"/>
              <w:ind w:left="333" w:hanging="333"/>
              <w:rPr>
                <w:b/>
              </w:rPr>
            </w:pPr>
            <w:r w:rsidRPr="00D21858">
              <w:rPr>
                <w:b/>
              </w:rPr>
              <w:t>1</w:t>
            </w:r>
            <w:r w:rsidR="000E4D05" w:rsidRPr="00D21858">
              <w:rPr>
                <w:b/>
              </w:rPr>
              <w:t>2</w:t>
            </w:r>
            <w:r w:rsidRPr="00D21858">
              <w:rPr>
                <w:b/>
              </w:rPr>
              <w:t>.</w:t>
            </w:r>
            <w:r w:rsidR="000E4D05" w:rsidRPr="00D21858">
              <w:rPr>
                <w:b/>
              </w:rPr>
              <w:t>4</w:t>
            </w:r>
            <w:r w:rsidRPr="00D21858">
              <w:rPr>
                <w:b/>
              </w:rPr>
              <w:t>.1</w:t>
            </w:r>
          </w:p>
        </w:tc>
        <w:tc>
          <w:tcPr>
            <w:tcW w:w="5245" w:type="dxa"/>
            <w:vAlign w:val="center"/>
          </w:tcPr>
          <w:p w14:paraId="09F69B61" w14:textId="77777777" w:rsidR="00F440A5" w:rsidRPr="00D21858" w:rsidRDefault="00F440A5" w:rsidP="0022415B">
            <w:pPr>
              <w:pStyle w:val="A"/>
              <w:ind w:left="0" w:firstLine="0"/>
              <w:rPr>
                <w:b/>
              </w:rPr>
            </w:pPr>
            <w:r w:rsidRPr="00D21858">
              <w:rPr>
                <w:b/>
              </w:rPr>
              <w:t>Egyszeri Díjak</w:t>
            </w:r>
          </w:p>
        </w:tc>
        <w:tc>
          <w:tcPr>
            <w:tcW w:w="1843" w:type="dxa"/>
          </w:tcPr>
          <w:p w14:paraId="54B38053" w14:textId="77777777" w:rsidR="00F440A5" w:rsidRPr="00D21858" w:rsidRDefault="00F440A5" w:rsidP="0022415B">
            <w:pPr>
              <w:pStyle w:val="A"/>
              <w:ind w:left="0" w:firstLine="0"/>
              <w:jc w:val="right"/>
            </w:pPr>
          </w:p>
        </w:tc>
      </w:tr>
      <w:tr w:rsidR="00F440A5" w:rsidRPr="00D21858" w14:paraId="12D8F7A6" w14:textId="77777777" w:rsidTr="0022415B">
        <w:trPr>
          <w:trHeight w:val="404"/>
        </w:trPr>
        <w:tc>
          <w:tcPr>
            <w:tcW w:w="1134" w:type="dxa"/>
            <w:vAlign w:val="center"/>
          </w:tcPr>
          <w:p w14:paraId="3BAD7B2D" w14:textId="3945AD54" w:rsidR="00F440A5" w:rsidRPr="00D21858" w:rsidRDefault="00F440A5" w:rsidP="0022415B">
            <w:pPr>
              <w:pStyle w:val="A"/>
              <w:ind w:left="333" w:hanging="333"/>
            </w:pPr>
            <w:r w:rsidRPr="00D21858">
              <w:t>1</w:t>
            </w:r>
            <w:r w:rsidR="000E4D05" w:rsidRPr="00D21858">
              <w:t>2.4</w:t>
            </w:r>
            <w:r w:rsidRPr="00D21858">
              <w:t>.1.1</w:t>
            </w:r>
          </w:p>
        </w:tc>
        <w:tc>
          <w:tcPr>
            <w:tcW w:w="5245" w:type="dxa"/>
          </w:tcPr>
          <w:p w14:paraId="095B4F5C" w14:textId="45B6CF16" w:rsidR="00F440A5" w:rsidRPr="00D21858" w:rsidRDefault="00F440A5" w:rsidP="00306134">
            <w:pPr>
              <w:pStyle w:val="A"/>
              <w:ind w:left="0" w:firstLine="0"/>
            </w:pPr>
            <w:r w:rsidRPr="00D21858">
              <w:t>Távoli Hozzáférés Megvalósíthatósági Vizsgálat Díj</w:t>
            </w:r>
          </w:p>
        </w:tc>
        <w:tc>
          <w:tcPr>
            <w:tcW w:w="1843" w:type="dxa"/>
            <w:vAlign w:val="center"/>
          </w:tcPr>
          <w:p w14:paraId="0F002004" w14:textId="7B2B664E" w:rsidR="00F440A5" w:rsidRPr="00D21858" w:rsidRDefault="00306134" w:rsidP="00D6168A">
            <w:pPr>
              <w:pStyle w:val="A"/>
              <w:ind w:left="0" w:firstLine="0"/>
              <w:jc w:val="right"/>
              <w:rPr>
                <w:b/>
              </w:rPr>
            </w:pPr>
            <w:r>
              <w:rPr>
                <w:b/>
              </w:rPr>
              <w:t>8.51</w:t>
            </w:r>
            <w:r w:rsidR="00D6168A">
              <w:rPr>
                <w:b/>
              </w:rPr>
              <w:t>4</w:t>
            </w:r>
            <w:r w:rsidR="00F440A5" w:rsidRPr="00D21858">
              <w:rPr>
                <w:b/>
              </w:rPr>
              <w:t xml:space="preserve"> Ft</w:t>
            </w:r>
          </w:p>
        </w:tc>
      </w:tr>
    </w:tbl>
    <w:p w14:paraId="615B0E4C" w14:textId="77777777" w:rsidR="00F440A5" w:rsidRPr="00D21858" w:rsidRDefault="00F440A5" w:rsidP="00DE53F0">
      <w:pPr>
        <w:pStyle w:val="B"/>
        <w:ind w:left="426" w:firstLine="0"/>
        <w:rPr>
          <w:szCs w:val="24"/>
        </w:rPr>
      </w:pPr>
    </w:p>
    <w:p w14:paraId="66D1712A" w14:textId="673EF5A5" w:rsidR="009659A5" w:rsidRPr="00D21858" w:rsidRDefault="00DE53F0" w:rsidP="009659A5">
      <w:pPr>
        <w:pStyle w:val="Cmsor1"/>
      </w:pPr>
      <w:r w:rsidRPr="00D21858">
        <w:br w:type="column"/>
      </w:r>
      <w:bookmarkStart w:id="143" w:name="_Toc531609326"/>
      <w:r w:rsidR="0030020D" w:rsidRPr="00D21858">
        <w:lastRenderedPageBreak/>
        <w:t>13</w:t>
      </w:r>
      <w:r w:rsidR="009659A5" w:rsidRPr="00D21858">
        <w:t>. </w:t>
      </w:r>
      <w:r w:rsidR="005A35D9" w:rsidRPr="00D21858">
        <w:t xml:space="preserve">Réz Érpáras </w:t>
      </w:r>
      <w:r w:rsidR="009659A5" w:rsidRPr="00D21858">
        <w:t>Helyi Alhurok Teljes Átengedés</w:t>
      </w:r>
      <w:r w:rsidR="00A06BEB" w:rsidRPr="00D21858">
        <w:t>e</w:t>
      </w:r>
      <w:r w:rsidR="009659A5" w:rsidRPr="00D21858">
        <w:t xml:space="preserve"> </w:t>
      </w:r>
      <w:r w:rsidR="00DD13E8" w:rsidRPr="00D21858">
        <w:t>D</w:t>
      </w:r>
      <w:r w:rsidR="009659A5" w:rsidRPr="00D21858">
        <w:t>íjak</w:t>
      </w:r>
      <w:bookmarkEnd w:id="143"/>
    </w:p>
    <w:p w14:paraId="66D1712B" w14:textId="77777777" w:rsidR="009659A5" w:rsidRPr="00D21858" w:rsidRDefault="0030020D" w:rsidP="00E471FB">
      <w:pPr>
        <w:pStyle w:val="Cmsor2"/>
        <w:ind w:left="567" w:hanging="425"/>
      </w:pPr>
      <w:bookmarkStart w:id="144" w:name="_Toc531609327"/>
      <w:r w:rsidRPr="00D21858">
        <w:t>13</w:t>
      </w:r>
      <w:r w:rsidR="009659A5" w:rsidRPr="00D21858">
        <w:t>.1 Egyszeri Díjak</w:t>
      </w:r>
      <w:bookmarkEnd w:id="144"/>
    </w:p>
    <w:p w14:paraId="66D1712C" w14:textId="7946F3DF" w:rsidR="009659A5" w:rsidRPr="00D21858" w:rsidRDefault="0030020D" w:rsidP="00E471FB">
      <w:pPr>
        <w:pStyle w:val="Cmsor3"/>
        <w:ind w:left="567" w:hanging="283"/>
      </w:pPr>
      <w:bookmarkStart w:id="145" w:name="_Toc531609328"/>
      <w:r w:rsidRPr="00D21858">
        <w:t>13</w:t>
      </w:r>
      <w:r w:rsidR="009659A5" w:rsidRPr="00D21858">
        <w:t>.1.1</w:t>
      </w:r>
      <w:r w:rsidR="002B57F2">
        <w:t> </w:t>
      </w:r>
      <w:r w:rsidR="00157CD3" w:rsidRPr="00D21858">
        <w:t xml:space="preserve">Réz Érpáras Helyi Hurok </w:t>
      </w:r>
      <w:r w:rsidR="009659A5" w:rsidRPr="00D21858">
        <w:t>Alkalmassági Vizsgálat Díj</w:t>
      </w:r>
      <w:bookmarkEnd w:id="145"/>
    </w:p>
    <w:p w14:paraId="66D1712D" w14:textId="77777777" w:rsidR="009659A5" w:rsidRPr="00D21858" w:rsidRDefault="009659A5" w:rsidP="009659A5">
      <w:pPr>
        <w:pStyle w:val="B"/>
        <w:ind w:left="567" w:firstLine="0"/>
      </w:pPr>
    </w:p>
    <w:p w14:paraId="1D3BE7BF" w14:textId="5C560CC3" w:rsidR="001F536F" w:rsidRPr="00D21858" w:rsidRDefault="001F536F" w:rsidP="006C14D5">
      <w:pPr>
        <w:pStyle w:val="B"/>
        <w:ind w:left="567" w:firstLine="0"/>
      </w:pPr>
      <w:r w:rsidRPr="00D21858">
        <w:t>A Réz érpáras helyi hurok alkalmassá</w:t>
      </w:r>
      <w:r w:rsidR="00CC1B53" w:rsidRPr="00D21858">
        <w:t xml:space="preserve">gi vizsgálat keretében a Magyar </w:t>
      </w:r>
      <w:r w:rsidRPr="00D21858">
        <w:t>Telekom</w:t>
      </w:r>
      <w:r w:rsidR="002B57F2">
        <w:t xml:space="preserve"> </w:t>
      </w:r>
      <w:r w:rsidRPr="00D21858">
        <w:t>megvizsgálja, hogy az adott réz érpáras helyi alhurok alkalmas-e szélessávú szolgáltatás nyújtására, illetve a helyi alhurkon nyújtott szélessávú szolgáltatás zavarhat-e már meglévő egyéb szolgáltatást. A Réz érpáras helyi hurok alkalmassági vizsgálat Díj a Réz érpáras helyi alhurok helyszíni felmérési költségeket fedezi. A Magyar Telekom a Réz érpáras helyi alhurok teljes átengedés</w:t>
      </w:r>
      <w:r w:rsidR="00B86599" w:rsidRPr="00D21858">
        <w:t>s</w:t>
      </w:r>
      <w:r w:rsidRPr="00D21858">
        <w:t xml:space="preserve">el kapcsolatosan az 4.A Mellékletben (Átengedés műszaki feltételei) és az 4.B Mellékletben (Helyi Hurok spektrumgazdálkodása) meghatározott információkat biztosítja a Jogosult számára. </w:t>
      </w:r>
    </w:p>
    <w:p w14:paraId="131BE7FA" w14:textId="77777777" w:rsidR="001F536F" w:rsidRPr="00D21858" w:rsidRDefault="001F536F" w:rsidP="006C14D5">
      <w:pPr>
        <w:pStyle w:val="B"/>
        <w:ind w:left="567" w:firstLine="0"/>
      </w:pPr>
    </w:p>
    <w:p w14:paraId="1E3638FF" w14:textId="76E6E63F" w:rsidR="001F536F" w:rsidRPr="00D21858" w:rsidRDefault="001F536F" w:rsidP="006C14D5">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0378B9DA" w14:textId="77777777" w:rsidR="001F536F" w:rsidRPr="00D21858" w:rsidRDefault="001F536F" w:rsidP="001F536F">
      <w:pPr>
        <w:pStyle w:val="B"/>
        <w:ind w:left="567" w:firstLine="0"/>
      </w:pPr>
    </w:p>
    <w:p w14:paraId="66D1712F" w14:textId="1798D4BB" w:rsidR="006E4AAC" w:rsidRPr="00D21858" w:rsidRDefault="001F536F" w:rsidP="001F536F">
      <w:pPr>
        <w:pStyle w:val="B"/>
        <w:ind w:left="567" w:firstLine="0"/>
      </w:pPr>
      <w:r w:rsidRPr="00D21858">
        <w:t>Ha a Réz érpáras helyi hurok alkalmassági vizsgálat során az előfizetői szakasz objektív műszaki okok miatt átengedésre alkalmatlannak minősül és amennyiben a jogosult szolgáltató a műszaki vizsgálatok eredményét nem vitatja a jogosult szolgáltató a Réz érpáras Helyi Hurok Alkalmassági Vizsgálat díj 50%-át köteles megtéríteni.</w:t>
      </w:r>
    </w:p>
    <w:p w14:paraId="66D17130" w14:textId="77777777" w:rsidR="006E4AAC" w:rsidRPr="00D21858" w:rsidRDefault="006E4AAC" w:rsidP="006E4AAC">
      <w:pPr>
        <w:pStyle w:val="B"/>
        <w:ind w:left="567" w:firstLine="0"/>
      </w:pPr>
    </w:p>
    <w:p w14:paraId="66D1713D" w14:textId="1227BC87" w:rsidR="009659A5" w:rsidRPr="00D21858" w:rsidRDefault="0030020D" w:rsidP="00E471FB">
      <w:pPr>
        <w:pStyle w:val="Cmsor3"/>
        <w:ind w:left="567" w:hanging="283"/>
      </w:pPr>
      <w:bookmarkStart w:id="146" w:name="_Toc531609329"/>
      <w:r w:rsidRPr="00D21858">
        <w:t>13</w:t>
      </w:r>
      <w:r w:rsidR="009659A5" w:rsidRPr="00D21858">
        <w:t>.1.</w:t>
      </w:r>
      <w:r w:rsidR="00157CD3" w:rsidRPr="00D21858">
        <w:t>2</w:t>
      </w:r>
      <w:r w:rsidR="009659A5" w:rsidRPr="00D21858">
        <w:t xml:space="preserve"> Berendezés </w:t>
      </w:r>
      <w:r w:rsidR="00714CA3" w:rsidRPr="00D21858">
        <w:t xml:space="preserve">Alkalmassági Vizsgálat </w:t>
      </w:r>
      <w:r w:rsidR="009659A5" w:rsidRPr="00D21858">
        <w:t>Díj</w:t>
      </w:r>
      <w:bookmarkEnd w:id="146"/>
    </w:p>
    <w:p w14:paraId="66D1713E" w14:textId="77777777" w:rsidR="00175D7C" w:rsidRPr="00D21858" w:rsidRDefault="00175D7C" w:rsidP="00175D7C">
      <w:pPr>
        <w:pStyle w:val="B"/>
        <w:ind w:left="567" w:firstLine="0"/>
      </w:pPr>
    </w:p>
    <w:p w14:paraId="23C6235C" w14:textId="7B524C19" w:rsidR="00CC1B53" w:rsidRPr="00D21858" w:rsidRDefault="00175D7C" w:rsidP="009C63B9">
      <w:pPr>
        <w:pStyle w:val="B"/>
        <w:ind w:left="567" w:firstLine="0"/>
      </w:pPr>
      <w:r w:rsidRPr="00D21858">
        <w:t xml:space="preserve">A Berendezés </w:t>
      </w:r>
      <w:r w:rsidR="00714CA3" w:rsidRPr="00D21858">
        <w:t xml:space="preserve">Alkalmasság Vizsgálat </w:t>
      </w:r>
      <w:r w:rsidRPr="00D21858">
        <w:t xml:space="preserve">Díj tartalmazza a Jogosult által alkalmazni kívánt berendezés </w:t>
      </w:r>
      <w:r w:rsidR="00714CA3" w:rsidRPr="00D21858">
        <w:t>b</w:t>
      </w:r>
      <w:r w:rsidRPr="00D21858">
        <w:t xml:space="preserve">evizsgálásának </w:t>
      </w:r>
      <w:r w:rsidR="00714CA3" w:rsidRPr="00D21858">
        <w:t xml:space="preserve">(próbavizsgálat) </w:t>
      </w:r>
      <w:r w:rsidRPr="00D21858">
        <w:t xml:space="preserve">költségét. A Berendezés </w:t>
      </w:r>
      <w:r w:rsidR="00714CA3" w:rsidRPr="00D21858">
        <w:t>Alkalmassági Vizs</w:t>
      </w:r>
      <w:r w:rsidR="00CC1B53" w:rsidRPr="00D21858">
        <w:t>g</w:t>
      </w:r>
      <w:r w:rsidR="00714CA3" w:rsidRPr="00D21858">
        <w:t xml:space="preserve">álat </w:t>
      </w:r>
      <w:r w:rsidRPr="00D21858">
        <w:t xml:space="preserve">Díj egy berendezés vizsgálatára vonatkozik. A berendezés </w:t>
      </w:r>
      <w:r w:rsidR="00714CA3" w:rsidRPr="00D21858">
        <w:t xml:space="preserve">alkalmassági vizsgálat </w:t>
      </w:r>
      <w:r w:rsidRPr="00D21858">
        <w:t xml:space="preserve">részletes leírása az </w:t>
      </w:r>
      <w:r w:rsidR="00284C04" w:rsidRPr="00D21858">
        <w:t>4</w:t>
      </w:r>
      <w:r w:rsidRPr="00D21858">
        <w:t xml:space="preserve">.C Mellékletben (Ismeretlen berendezés megfelelősség-igazolása) található. </w:t>
      </w:r>
    </w:p>
    <w:p w14:paraId="0574F046" w14:textId="77777777" w:rsidR="00CC1B53" w:rsidRPr="00D21858" w:rsidRDefault="00CC1B53" w:rsidP="009C63B9">
      <w:pPr>
        <w:pStyle w:val="B"/>
        <w:ind w:left="567" w:firstLine="0"/>
      </w:pPr>
    </w:p>
    <w:p w14:paraId="0E444ABB" w14:textId="77777777" w:rsidR="009C63B9" w:rsidRPr="00D21858" w:rsidRDefault="009C63B9" w:rsidP="009C63B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35842C08" w14:textId="77777777" w:rsidR="009C63B9" w:rsidRPr="00D21858" w:rsidRDefault="009C63B9" w:rsidP="00175D7C">
      <w:pPr>
        <w:pStyle w:val="B"/>
        <w:ind w:left="567" w:firstLine="0"/>
      </w:pPr>
    </w:p>
    <w:p w14:paraId="66D17140" w14:textId="77777777" w:rsidR="002105BC" w:rsidRPr="00D21858" w:rsidRDefault="002105BC" w:rsidP="00175D7C">
      <w:pPr>
        <w:pStyle w:val="B"/>
        <w:ind w:left="567" w:firstLine="0"/>
      </w:pPr>
      <w:r w:rsidRPr="00D21858">
        <w:t xml:space="preserve">Berendezés </w:t>
      </w:r>
      <w:r w:rsidR="00D87D5C" w:rsidRPr="00D21858">
        <w:t xml:space="preserve">Alkalmassági Vizsgálat </w:t>
      </w:r>
      <w:r w:rsidRPr="00D21858">
        <w:t xml:space="preserve">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w:t>
      </w:r>
      <w:r w:rsidR="00D87D5C" w:rsidRPr="00D21858">
        <w:t xml:space="preserve">Alkalmassági Vizsgálat </w:t>
      </w:r>
      <w:r w:rsidRPr="00D21858">
        <w:t>nem kerül elvégzésre.</w:t>
      </w:r>
    </w:p>
    <w:p w14:paraId="66D17141" w14:textId="77777777" w:rsidR="009659A5" w:rsidRPr="00D21858" w:rsidRDefault="0030020D" w:rsidP="00E471FB">
      <w:pPr>
        <w:pStyle w:val="Cmsor2"/>
        <w:ind w:left="567" w:hanging="425"/>
      </w:pPr>
      <w:bookmarkStart w:id="147" w:name="_Toc531609330"/>
      <w:r w:rsidRPr="00D21858">
        <w:lastRenderedPageBreak/>
        <w:t>13</w:t>
      </w:r>
      <w:r w:rsidR="009659A5" w:rsidRPr="00D21858">
        <w:t>.2. Havi Díjak</w:t>
      </w:r>
      <w:bookmarkEnd w:id="147"/>
    </w:p>
    <w:p w14:paraId="66D17142" w14:textId="77777777" w:rsidR="009659A5" w:rsidRPr="00D21858" w:rsidRDefault="0030020D" w:rsidP="00E471FB">
      <w:pPr>
        <w:pStyle w:val="Cmsor3"/>
        <w:ind w:left="567" w:hanging="283"/>
      </w:pPr>
      <w:bookmarkStart w:id="148" w:name="_Toc531609331"/>
      <w:r w:rsidRPr="00D21858">
        <w:t>13</w:t>
      </w:r>
      <w:r w:rsidR="009659A5" w:rsidRPr="00D21858">
        <w:t xml:space="preserve">.2.1 Havi </w:t>
      </w:r>
      <w:r w:rsidR="005A35D9" w:rsidRPr="00D21858">
        <w:t xml:space="preserve">Réz Érpáras </w:t>
      </w:r>
      <w:r w:rsidR="008B1362" w:rsidRPr="00D21858">
        <w:t>Alh</w:t>
      </w:r>
      <w:r w:rsidR="009659A5" w:rsidRPr="00D21858">
        <w:t>urokbérleti Díj – Teljes Átengedés Esetén</w:t>
      </w:r>
      <w:bookmarkEnd w:id="148"/>
    </w:p>
    <w:p w14:paraId="66D17143" w14:textId="77777777" w:rsidR="009659A5" w:rsidRPr="00D21858" w:rsidRDefault="009659A5" w:rsidP="00825BA9">
      <w:pPr>
        <w:pStyle w:val="B"/>
        <w:ind w:left="567" w:firstLine="0"/>
      </w:pPr>
      <w:r w:rsidRPr="00D21858">
        <w:br/>
        <w:t xml:space="preserve">A teljes átengedéssel érintett egyedi Helyi </w:t>
      </w:r>
      <w:r w:rsidR="00D65AD0" w:rsidRPr="00D21858">
        <w:t>Alh</w:t>
      </w:r>
      <w:r w:rsidRPr="00D21858">
        <w:t xml:space="preserve">urokra vonatkozóan a Havi </w:t>
      </w:r>
      <w:r w:rsidR="00D65AD0" w:rsidRPr="00D21858">
        <w:t>Alh</w:t>
      </w:r>
      <w:r w:rsidRPr="00D21858">
        <w:t>urokbérleti Díj – Teljes Átengedés Esetén a fenntartás, üzemeltetés és támogató tevék</w:t>
      </w:r>
      <w:r w:rsidR="00933485" w:rsidRPr="00D21858">
        <w:t>enységek költségeit tartalmazza.</w:t>
      </w:r>
    </w:p>
    <w:p w14:paraId="1A3E0001" w14:textId="1EB2ECA8" w:rsidR="0094324E" w:rsidRPr="00D21858" w:rsidRDefault="0094324E" w:rsidP="00E471FB">
      <w:pPr>
        <w:pStyle w:val="Cmsor3"/>
        <w:ind w:left="567" w:hanging="283"/>
      </w:pPr>
      <w:bookmarkStart w:id="149" w:name="_Toc531609332"/>
      <w:r w:rsidRPr="00D21858">
        <w:t>13.2.2 Hozzáférési link helymegosztáshoz 100 Érpáras Egységben Havi Díja Teljes Alhurok Átengedés Esetén</w:t>
      </w:r>
      <w:bookmarkEnd w:id="149"/>
    </w:p>
    <w:p w14:paraId="5792F21D" w14:textId="77777777" w:rsidR="0094324E" w:rsidRPr="00D21858" w:rsidRDefault="0094324E" w:rsidP="0094324E">
      <w:pPr>
        <w:pStyle w:val="B"/>
        <w:ind w:left="567" w:firstLine="0"/>
      </w:pPr>
    </w:p>
    <w:p w14:paraId="3B5F34E0" w14:textId="2D006003" w:rsidR="0094324E" w:rsidRPr="00D21858" w:rsidRDefault="0094324E" w:rsidP="0094324E">
      <w:pPr>
        <w:pStyle w:val="B"/>
        <w:ind w:left="567" w:firstLine="0"/>
      </w:pPr>
      <w:r w:rsidRPr="00D21858">
        <w:t>A Hozzáférési link helymegosztáshoz 100 érpáras Egységben Havi Díja Teljes Alhurok Átengedés Esetén Díj tartalmazza a Hozzáférési link helymegosztáshoz kialakításának haviasított költségeit.</w:t>
      </w:r>
    </w:p>
    <w:p w14:paraId="4E7C5642" w14:textId="0270279D" w:rsidR="0094324E" w:rsidRPr="00D21858" w:rsidRDefault="0094324E" w:rsidP="00E471FB">
      <w:pPr>
        <w:pStyle w:val="Cmsor3"/>
        <w:ind w:left="567" w:hanging="283"/>
      </w:pPr>
      <w:bookmarkStart w:id="150" w:name="_Toc531609333"/>
      <w:r w:rsidRPr="00D21858">
        <w:t>13.2.3 Hozzáférési link helymegosztáshoz 10 Érpáras Egységben Havi Díja Teljes Al</w:t>
      </w:r>
      <w:r w:rsidR="00223E05" w:rsidRPr="00D21858">
        <w:t>h</w:t>
      </w:r>
      <w:r w:rsidRPr="00D21858">
        <w:t>urok Átengedés Esetén</w:t>
      </w:r>
      <w:bookmarkEnd w:id="150"/>
    </w:p>
    <w:p w14:paraId="1305F680" w14:textId="77777777" w:rsidR="0094324E" w:rsidRPr="00D21858" w:rsidRDefault="0094324E" w:rsidP="0094324E">
      <w:pPr>
        <w:pStyle w:val="B"/>
        <w:ind w:left="567" w:firstLine="0"/>
      </w:pPr>
    </w:p>
    <w:p w14:paraId="10D832BD" w14:textId="2EF9069B" w:rsidR="0094324E" w:rsidRPr="00D21858" w:rsidRDefault="0094324E" w:rsidP="00825BA9">
      <w:pPr>
        <w:pStyle w:val="B"/>
        <w:ind w:left="567" w:firstLine="0"/>
        <w:rPr>
          <w:b/>
          <w:sz w:val="28"/>
        </w:rPr>
      </w:pPr>
      <w:r w:rsidRPr="00D21858">
        <w:t>A Hozzáférési link helymegosztáshoz 10 érpáras Egységben Havi Díja Teljes Alhurok Átengedés Esetén Díj tartalmazza a Hozzáférési link helymegosztáshoz kialakításának haviasított költségeit.</w:t>
      </w:r>
    </w:p>
    <w:p w14:paraId="511F3049" w14:textId="31A86228" w:rsidR="0094324E" w:rsidRPr="00D21858" w:rsidRDefault="0094324E" w:rsidP="00E471FB">
      <w:pPr>
        <w:pStyle w:val="Cmsor3"/>
        <w:ind w:left="567" w:hanging="283"/>
      </w:pPr>
      <w:bookmarkStart w:id="151" w:name="_Toc531609334"/>
      <w:r w:rsidRPr="00D21858">
        <w:t>13.2.4 Hozzáférési link távoli hozzáféréshez 100 Érpáras Egységben Havi Díja Teljes Hurok Átengedés Esetén</w:t>
      </w:r>
      <w:bookmarkEnd w:id="151"/>
    </w:p>
    <w:p w14:paraId="348C4021" w14:textId="77777777" w:rsidR="0094324E" w:rsidRPr="00D21858" w:rsidRDefault="0094324E" w:rsidP="00825BA9">
      <w:pPr>
        <w:pStyle w:val="B"/>
        <w:ind w:left="567" w:firstLine="0"/>
        <w:rPr>
          <w:b/>
          <w:sz w:val="28"/>
        </w:rPr>
      </w:pPr>
    </w:p>
    <w:p w14:paraId="03850324" w14:textId="751F16F3" w:rsidR="0094324E" w:rsidRPr="00D21858" w:rsidRDefault="0094324E" w:rsidP="006C14D5">
      <w:pPr>
        <w:pStyle w:val="B"/>
        <w:ind w:left="567" w:firstLine="0"/>
      </w:pPr>
      <w:r w:rsidRPr="00D21858">
        <w:t xml:space="preserve">A Hozzáférési link távoli hozzáféréshez 100 érpáras Egységben </w:t>
      </w:r>
      <w:r w:rsidR="004314C7">
        <w:t>a link hosszúságától</w:t>
      </w:r>
      <w:r w:rsidR="004314C7" w:rsidRPr="00D21858" w:rsidDel="004314C7">
        <w:t xml:space="preserve"> </w:t>
      </w:r>
      <w:r w:rsidRPr="00D21858">
        <w:t xml:space="preserve">Független Havi Díja Teljes Alhurok Átengedés Esetén Díj, valamint a Hozzáférési link távoli hozzáféréshez 100 érpáras Egységben </w:t>
      </w:r>
      <w:r w:rsidR="004314C7">
        <w:t>a link hosszúságától</w:t>
      </w:r>
      <w:r w:rsidR="004314C7" w:rsidRPr="00D21858" w:rsidDel="004314C7">
        <w:t xml:space="preserve"> </w:t>
      </w:r>
      <w:r w:rsidRPr="00D21858">
        <w:t>Függő Havi Díja Teljes Al</w:t>
      </w:r>
      <w:r w:rsidR="008C1218">
        <w:t>h</w:t>
      </w:r>
      <w:r w:rsidRPr="00D21858">
        <w:t>urok Átengedés Esetén Díj tartalmazza a Hozzáférési link távoli hozzáféréshez kialakításának haviasított költségeit távolság függő és független bontásban.</w:t>
      </w:r>
    </w:p>
    <w:p w14:paraId="20D624B1" w14:textId="2F0FDC62" w:rsidR="0094324E" w:rsidRPr="00D21858" w:rsidRDefault="0094324E" w:rsidP="00E471FB">
      <w:pPr>
        <w:pStyle w:val="Cmsor3"/>
        <w:ind w:left="567" w:hanging="283"/>
      </w:pPr>
      <w:bookmarkStart w:id="152" w:name="_Toc531609335"/>
      <w:r w:rsidRPr="00D21858">
        <w:t>13.2.5 Hozzáférési link távoli hozzáféréshez 10 Érpáras Egységben Havi Díja Teljes Alhurok Átengedés Esetén</w:t>
      </w:r>
      <w:bookmarkEnd w:id="152"/>
    </w:p>
    <w:p w14:paraId="524A5F02" w14:textId="77777777" w:rsidR="0094324E" w:rsidRPr="00D21858" w:rsidRDefault="0094324E" w:rsidP="0094324E">
      <w:pPr>
        <w:rPr>
          <w:b/>
          <w:sz w:val="28"/>
        </w:rPr>
      </w:pPr>
    </w:p>
    <w:p w14:paraId="0A2BBF39" w14:textId="20B7D393" w:rsidR="0094324E" w:rsidRPr="00D21858" w:rsidRDefault="0094324E" w:rsidP="00C45E88">
      <w:pPr>
        <w:pStyle w:val="B"/>
        <w:ind w:left="567" w:firstLine="0"/>
      </w:pPr>
      <w:r w:rsidRPr="00D21858">
        <w:t xml:space="preserve">A Hozzáférési link távoli hozzáféréshez 10 érpáras Egységben </w:t>
      </w:r>
      <w:r w:rsidR="004314C7">
        <w:t>a link hosszúságától</w:t>
      </w:r>
      <w:r w:rsidR="004314C7" w:rsidRPr="00D21858" w:rsidDel="004314C7">
        <w:t xml:space="preserve"> </w:t>
      </w:r>
      <w:r w:rsidRPr="00D21858">
        <w:t>Független Havi Díja Teljes Al</w:t>
      </w:r>
      <w:r w:rsidR="008C1218">
        <w:t>h</w:t>
      </w:r>
      <w:r w:rsidRPr="00D21858">
        <w:t xml:space="preserve">urok Átengedés Esetén Díj, valamint a Hozzáférési link távoli hozzáféréshez 10 érpáras Egységben </w:t>
      </w:r>
      <w:r w:rsidR="004314C7">
        <w:t>a link hosszúságától</w:t>
      </w:r>
      <w:r w:rsidR="004314C7" w:rsidRPr="00D21858" w:rsidDel="004314C7">
        <w:t xml:space="preserve"> </w:t>
      </w:r>
      <w:r w:rsidRPr="00D21858">
        <w:t>Függő Havi Díja Teljes Alhurok Átengedés Esetén Díj tartalmazza a Hozzáférési link távoli hozzáféréshez kialakításának haviasított költségeit távolság függő és független bontásban.</w:t>
      </w:r>
    </w:p>
    <w:p w14:paraId="66D1714B" w14:textId="77777777" w:rsidR="009659A5" w:rsidRPr="00D21858" w:rsidRDefault="009659A5" w:rsidP="009659A5">
      <w:pPr>
        <w:pStyle w:val="A"/>
        <w:ind w:left="284" w:firstLine="0"/>
        <w:jc w:val="center"/>
        <w:rPr>
          <w:b/>
          <w:sz w:val="28"/>
        </w:rPr>
      </w:pPr>
      <w:r w:rsidRPr="00D21858">
        <w:rPr>
          <w:b/>
        </w:rPr>
        <w:br w:type="page"/>
      </w:r>
      <w:r w:rsidR="005A35D9" w:rsidRPr="008B2950">
        <w:rPr>
          <w:b/>
          <w:sz w:val="28"/>
          <w:szCs w:val="28"/>
        </w:rPr>
        <w:lastRenderedPageBreak/>
        <w:t>Réz Érpáras</w:t>
      </w:r>
      <w:r w:rsidR="005A35D9" w:rsidRPr="00D21858">
        <w:rPr>
          <w:b/>
        </w:rPr>
        <w:t xml:space="preserve"> </w:t>
      </w:r>
      <w:r w:rsidRPr="00D21858">
        <w:rPr>
          <w:b/>
          <w:sz w:val="28"/>
        </w:rPr>
        <w:t xml:space="preserve">Helyi </w:t>
      </w:r>
      <w:r w:rsidR="004463E0" w:rsidRPr="00D21858">
        <w:rPr>
          <w:b/>
          <w:sz w:val="28"/>
        </w:rPr>
        <w:t>Alh</w:t>
      </w:r>
      <w:r w:rsidRPr="00D21858">
        <w:rPr>
          <w:b/>
          <w:sz w:val="28"/>
        </w:rPr>
        <w:t>urok Teljes Átengedés</w:t>
      </w:r>
      <w:r w:rsidR="00A06BEB" w:rsidRPr="00D21858">
        <w:rPr>
          <w:b/>
          <w:sz w:val="28"/>
        </w:rPr>
        <w:t xml:space="preserve">e </w:t>
      </w:r>
      <w:r w:rsidRPr="00D21858">
        <w:rPr>
          <w:b/>
          <w:sz w:val="28"/>
        </w:rPr>
        <w:t>Díjai</w:t>
      </w:r>
    </w:p>
    <w:p w14:paraId="66D1714C" w14:textId="77777777" w:rsidR="009659A5" w:rsidRPr="00D21858" w:rsidRDefault="009659A5" w:rsidP="009659A5">
      <w:pPr>
        <w:jc w:val="both"/>
      </w:pPr>
    </w:p>
    <w:tbl>
      <w:tblPr>
        <w:tblW w:w="9900"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3"/>
        <w:gridCol w:w="6946"/>
        <w:gridCol w:w="1701"/>
      </w:tblGrid>
      <w:tr w:rsidR="009659A5" w:rsidRPr="00D21858" w14:paraId="66D1714F" w14:textId="77777777" w:rsidTr="00A6321F">
        <w:trPr>
          <w:cantSplit/>
          <w:trHeight w:val="427"/>
        </w:trPr>
        <w:tc>
          <w:tcPr>
            <w:tcW w:w="1253" w:type="dxa"/>
          </w:tcPr>
          <w:p w14:paraId="66D1714D" w14:textId="77777777" w:rsidR="001F5859" w:rsidRPr="00D21858" w:rsidRDefault="0030020D">
            <w:pPr>
              <w:pStyle w:val="A"/>
              <w:ind w:left="0" w:firstLine="0"/>
              <w:rPr>
                <w:b/>
              </w:rPr>
            </w:pPr>
            <w:r w:rsidRPr="00D21858">
              <w:rPr>
                <w:b/>
              </w:rPr>
              <w:t>13</w:t>
            </w:r>
            <w:r w:rsidR="009659A5" w:rsidRPr="00D21858">
              <w:rPr>
                <w:b/>
              </w:rPr>
              <w:t>. 1</w:t>
            </w:r>
          </w:p>
        </w:tc>
        <w:tc>
          <w:tcPr>
            <w:tcW w:w="8647" w:type="dxa"/>
            <w:gridSpan w:val="2"/>
          </w:tcPr>
          <w:p w14:paraId="66D1714E" w14:textId="77777777" w:rsidR="009659A5" w:rsidRPr="00D21858" w:rsidRDefault="009659A5" w:rsidP="00674833">
            <w:pPr>
              <w:pStyle w:val="A"/>
              <w:ind w:left="0" w:firstLine="0"/>
              <w:rPr>
                <w:b/>
              </w:rPr>
            </w:pPr>
            <w:r w:rsidRPr="00D21858">
              <w:rPr>
                <w:b/>
              </w:rPr>
              <w:t>Egyszeri Díjak</w:t>
            </w:r>
          </w:p>
        </w:tc>
      </w:tr>
      <w:tr w:rsidR="009659A5" w:rsidRPr="00D21858" w14:paraId="66D17156" w14:textId="77777777" w:rsidTr="00A6321F">
        <w:trPr>
          <w:trHeight w:val="568"/>
        </w:trPr>
        <w:tc>
          <w:tcPr>
            <w:tcW w:w="1253" w:type="dxa"/>
          </w:tcPr>
          <w:p w14:paraId="66D17153" w14:textId="473C6699" w:rsidR="001F5859" w:rsidRPr="00D21858" w:rsidRDefault="0030020D" w:rsidP="005F60A8">
            <w:pPr>
              <w:pStyle w:val="A"/>
              <w:ind w:left="333" w:hanging="333"/>
            </w:pPr>
            <w:r w:rsidRPr="00D21858">
              <w:t>13</w:t>
            </w:r>
            <w:r w:rsidR="009659A5" w:rsidRPr="00D21858">
              <w:t>.1.1.</w:t>
            </w:r>
          </w:p>
        </w:tc>
        <w:tc>
          <w:tcPr>
            <w:tcW w:w="6946" w:type="dxa"/>
          </w:tcPr>
          <w:p w14:paraId="66D17154" w14:textId="4A5D2A07" w:rsidR="009659A5" w:rsidRPr="00D21858" w:rsidRDefault="001F536F" w:rsidP="00674833">
            <w:pPr>
              <w:pStyle w:val="A"/>
              <w:ind w:left="0" w:firstLine="0"/>
            </w:pPr>
            <w:r w:rsidRPr="00D21858">
              <w:t>Réz Érpáras Helyi Hurok Alkalmassági Vizsgálat Díj</w:t>
            </w:r>
          </w:p>
        </w:tc>
        <w:tc>
          <w:tcPr>
            <w:tcW w:w="1701" w:type="dxa"/>
          </w:tcPr>
          <w:p w14:paraId="66D17155" w14:textId="6F0DA9C4" w:rsidR="00EC02CB" w:rsidRPr="00D21858" w:rsidRDefault="005F60A8" w:rsidP="00A24FB7">
            <w:pPr>
              <w:pStyle w:val="A"/>
              <w:ind w:left="72" w:firstLine="0"/>
              <w:jc w:val="right"/>
              <w:rPr>
                <w:b/>
              </w:rPr>
            </w:pPr>
            <w:r>
              <w:rPr>
                <w:b/>
                <w:color w:val="000000"/>
              </w:rPr>
              <w:t>7.2</w:t>
            </w:r>
            <w:r w:rsidR="00A24FB7">
              <w:rPr>
                <w:b/>
                <w:color w:val="000000"/>
              </w:rPr>
              <w:t>09</w:t>
            </w:r>
            <w:r w:rsidR="00BC08E5" w:rsidRPr="00D21858">
              <w:rPr>
                <w:b/>
                <w:color w:val="000000"/>
              </w:rPr>
              <w:t xml:space="preserve"> </w:t>
            </w:r>
            <w:r w:rsidR="009659A5" w:rsidRPr="00D21858">
              <w:rPr>
                <w:b/>
              </w:rPr>
              <w:t>Ft</w:t>
            </w:r>
          </w:p>
        </w:tc>
      </w:tr>
      <w:tr w:rsidR="00CD70F8" w:rsidRPr="00D21858" w14:paraId="66D17164" w14:textId="77777777" w:rsidTr="00A6321F">
        <w:trPr>
          <w:trHeight w:val="559"/>
        </w:trPr>
        <w:tc>
          <w:tcPr>
            <w:tcW w:w="1253" w:type="dxa"/>
          </w:tcPr>
          <w:p w14:paraId="66D1715F" w14:textId="0DAAE389" w:rsidR="00CD70F8" w:rsidRPr="00D21858" w:rsidRDefault="00CD70F8" w:rsidP="00CD70F8">
            <w:pPr>
              <w:pStyle w:val="A"/>
              <w:ind w:left="0" w:firstLine="0"/>
            </w:pPr>
            <w:r w:rsidRPr="00D21858">
              <w:t>13.1.</w:t>
            </w:r>
            <w:r>
              <w:t>2.1</w:t>
            </w:r>
          </w:p>
        </w:tc>
        <w:tc>
          <w:tcPr>
            <w:tcW w:w="6946" w:type="dxa"/>
          </w:tcPr>
          <w:p w14:paraId="66D17161" w14:textId="3BA6DA2F" w:rsidR="00CD70F8" w:rsidRPr="00D21858" w:rsidRDefault="00CD70F8" w:rsidP="00CD70F8">
            <w:pPr>
              <w:pStyle w:val="A"/>
              <w:ind w:left="0" w:firstLine="0"/>
            </w:pPr>
            <w:r>
              <w:rPr>
                <w:color w:val="000000"/>
              </w:rPr>
              <w:t xml:space="preserve">Központ Oldali </w:t>
            </w:r>
            <w:r w:rsidRPr="00D21858">
              <w:rPr>
                <w:color w:val="000000"/>
              </w:rPr>
              <w:t xml:space="preserve">Berendezés </w:t>
            </w:r>
            <w:r w:rsidR="005F60A8">
              <w:rPr>
                <w:color w:val="000000"/>
              </w:rPr>
              <w:t xml:space="preserve">vagy Végberendezés (CPE) </w:t>
            </w:r>
            <w:r w:rsidRPr="00D21858">
              <w:rPr>
                <w:color w:val="000000"/>
              </w:rPr>
              <w:t xml:space="preserve">Alkalmassági Vizsgálat </w:t>
            </w:r>
            <w:r>
              <w:rPr>
                <w:color w:val="000000"/>
              </w:rPr>
              <w:t>Dokumentáció Alapján</w:t>
            </w:r>
          </w:p>
        </w:tc>
        <w:tc>
          <w:tcPr>
            <w:tcW w:w="1701" w:type="dxa"/>
          </w:tcPr>
          <w:p w14:paraId="66D17163" w14:textId="7A36BEA2" w:rsidR="00CD70F8" w:rsidRPr="00D21858" w:rsidRDefault="005F60A8" w:rsidP="00CD70F8">
            <w:pPr>
              <w:pStyle w:val="A"/>
              <w:ind w:left="72" w:firstLine="0"/>
              <w:jc w:val="right"/>
              <w:rPr>
                <w:b/>
              </w:rPr>
            </w:pPr>
            <w:r>
              <w:rPr>
                <w:b/>
                <w:color w:val="000000"/>
              </w:rPr>
              <w:t>100.900</w:t>
            </w:r>
            <w:r w:rsidR="00CD70F8" w:rsidRPr="00D21858">
              <w:rPr>
                <w:b/>
                <w:color w:val="000000"/>
              </w:rPr>
              <w:t xml:space="preserve"> Ft</w:t>
            </w:r>
          </w:p>
        </w:tc>
      </w:tr>
      <w:tr w:rsidR="00CD70F8" w:rsidRPr="00D21858" w14:paraId="4E4CF9DD" w14:textId="77777777" w:rsidTr="00A6321F">
        <w:trPr>
          <w:trHeight w:val="559"/>
        </w:trPr>
        <w:tc>
          <w:tcPr>
            <w:tcW w:w="1253" w:type="dxa"/>
          </w:tcPr>
          <w:p w14:paraId="76BD5C95" w14:textId="4AD7AE4C" w:rsidR="00CD70F8" w:rsidRPr="00D21858" w:rsidRDefault="00CD70F8" w:rsidP="00CD70F8">
            <w:pPr>
              <w:pStyle w:val="A"/>
              <w:ind w:left="0" w:firstLine="0"/>
            </w:pPr>
            <w:r>
              <w:t>13.1.2.2</w:t>
            </w:r>
          </w:p>
        </w:tc>
        <w:tc>
          <w:tcPr>
            <w:tcW w:w="6946" w:type="dxa"/>
          </w:tcPr>
          <w:p w14:paraId="5995A702" w14:textId="26F1B4F6" w:rsidR="00CD70F8" w:rsidRPr="00D21858" w:rsidRDefault="00CD70F8" w:rsidP="00CD70F8">
            <w:pPr>
              <w:pStyle w:val="A"/>
              <w:ind w:left="0" w:firstLine="0"/>
            </w:pPr>
            <w:r>
              <w:rPr>
                <w:color w:val="000000"/>
              </w:rPr>
              <w:t xml:space="preserve">Végberendezés (CPE) Alkalmassági Vizsgálat Laborban Telekom Által </w:t>
            </w:r>
          </w:p>
        </w:tc>
        <w:tc>
          <w:tcPr>
            <w:tcW w:w="1701" w:type="dxa"/>
          </w:tcPr>
          <w:p w14:paraId="5D34D144" w14:textId="213C4590" w:rsidR="00CD70F8" w:rsidRPr="00D21858" w:rsidRDefault="005F60A8" w:rsidP="00CD70F8">
            <w:pPr>
              <w:pStyle w:val="B"/>
              <w:ind w:left="72" w:firstLine="0"/>
              <w:jc w:val="right"/>
              <w:rPr>
                <w:b/>
              </w:rPr>
            </w:pPr>
            <w:r>
              <w:rPr>
                <w:b/>
                <w:color w:val="000000"/>
              </w:rPr>
              <w:t>403.600</w:t>
            </w:r>
            <w:r w:rsidR="00CD70F8">
              <w:rPr>
                <w:b/>
                <w:color w:val="000000"/>
              </w:rPr>
              <w:t xml:space="preserve"> Ft</w:t>
            </w:r>
          </w:p>
        </w:tc>
      </w:tr>
      <w:tr w:rsidR="00CD70F8" w:rsidRPr="00D21858" w14:paraId="209A1CD2" w14:textId="77777777" w:rsidTr="00A6321F">
        <w:trPr>
          <w:trHeight w:val="559"/>
        </w:trPr>
        <w:tc>
          <w:tcPr>
            <w:tcW w:w="1253" w:type="dxa"/>
          </w:tcPr>
          <w:p w14:paraId="1310A6F8" w14:textId="602C7ED9" w:rsidR="00CD70F8" w:rsidRPr="00D21858" w:rsidRDefault="00CD70F8" w:rsidP="00CD70F8">
            <w:pPr>
              <w:pStyle w:val="A"/>
              <w:ind w:left="0" w:firstLine="0"/>
            </w:pPr>
            <w:r>
              <w:t>13.1.2.3</w:t>
            </w:r>
          </w:p>
        </w:tc>
        <w:tc>
          <w:tcPr>
            <w:tcW w:w="6946" w:type="dxa"/>
          </w:tcPr>
          <w:p w14:paraId="00E225E1" w14:textId="2BD975E1" w:rsidR="00CD70F8" w:rsidRPr="00D21858" w:rsidRDefault="00CD70F8" w:rsidP="00CD70F8">
            <w:pPr>
              <w:pStyle w:val="A"/>
              <w:ind w:left="0" w:firstLine="0"/>
            </w:pPr>
            <w:r>
              <w:rPr>
                <w:color w:val="000000"/>
              </w:rPr>
              <w:t>Végberendezés (CPE) Alkalmassági Vizsgálat Akkreditált Vizsgáló Laborban</w:t>
            </w:r>
          </w:p>
        </w:tc>
        <w:tc>
          <w:tcPr>
            <w:tcW w:w="1701" w:type="dxa"/>
          </w:tcPr>
          <w:p w14:paraId="7ED3DB89" w14:textId="508C0CE2" w:rsidR="00CD70F8" w:rsidRPr="00D21858" w:rsidRDefault="00CD70F8" w:rsidP="00CD70F8">
            <w:pPr>
              <w:pStyle w:val="B"/>
              <w:ind w:left="72" w:firstLine="0"/>
              <w:jc w:val="right"/>
              <w:rPr>
                <w:b/>
              </w:rPr>
            </w:pPr>
            <w:r>
              <w:rPr>
                <w:b/>
                <w:color w:val="000000"/>
              </w:rPr>
              <w:t>121.000 Ft/embernap</w:t>
            </w:r>
          </w:p>
        </w:tc>
      </w:tr>
      <w:tr w:rsidR="00CD70F8" w:rsidRPr="00D21858" w14:paraId="66D17167" w14:textId="77777777" w:rsidTr="00A6321F">
        <w:trPr>
          <w:cantSplit/>
          <w:trHeight w:val="699"/>
        </w:trPr>
        <w:tc>
          <w:tcPr>
            <w:tcW w:w="1253" w:type="dxa"/>
          </w:tcPr>
          <w:p w14:paraId="66D17165" w14:textId="77777777" w:rsidR="00CD70F8" w:rsidRPr="00D21858" w:rsidRDefault="00CD70F8" w:rsidP="00CD70F8">
            <w:pPr>
              <w:pStyle w:val="A"/>
              <w:ind w:left="0" w:firstLine="0"/>
              <w:rPr>
                <w:b/>
              </w:rPr>
            </w:pPr>
            <w:r w:rsidRPr="00D21858">
              <w:rPr>
                <w:b/>
              </w:rPr>
              <w:t>13. 2</w:t>
            </w:r>
          </w:p>
        </w:tc>
        <w:tc>
          <w:tcPr>
            <w:tcW w:w="8647" w:type="dxa"/>
            <w:gridSpan w:val="2"/>
          </w:tcPr>
          <w:p w14:paraId="66D17166" w14:textId="77777777" w:rsidR="00CD70F8" w:rsidRPr="00D21858" w:rsidRDefault="00CD70F8" w:rsidP="00CD70F8">
            <w:pPr>
              <w:pStyle w:val="A"/>
              <w:ind w:left="0" w:firstLine="0"/>
              <w:jc w:val="left"/>
              <w:rPr>
                <w:b/>
              </w:rPr>
            </w:pPr>
            <w:r w:rsidRPr="00D21858">
              <w:rPr>
                <w:b/>
              </w:rPr>
              <w:t>Havi Díj</w:t>
            </w:r>
          </w:p>
        </w:tc>
      </w:tr>
      <w:tr w:rsidR="00CD70F8" w:rsidRPr="00D21858" w14:paraId="66D1716C" w14:textId="77777777" w:rsidTr="00A6321F">
        <w:trPr>
          <w:trHeight w:val="699"/>
        </w:trPr>
        <w:tc>
          <w:tcPr>
            <w:tcW w:w="1253" w:type="dxa"/>
          </w:tcPr>
          <w:p w14:paraId="66D17168" w14:textId="77777777" w:rsidR="00CD70F8" w:rsidRPr="00D21858" w:rsidRDefault="00CD70F8" w:rsidP="00CD70F8">
            <w:pPr>
              <w:pStyle w:val="A"/>
              <w:ind w:left="0" w:firstLine="0"/>
            </w:pPr>
            <w:r w:rsidRPr="00D21858">
              <w:t>13. 2. 1</w:t>
            </w:r>
          </w:p>
        </w:tc>
        <w:tc>
          <w:tcPr>
            <w:tcW w:w="6946" w:type="dxa"/>
          </w:tcPr>
          <w:p w14:paraId="66D17169" w14:textId="77777777" w:rsidR="00CD70F8" w:rsidRPr="00D21858" w:rsidRDefault="00CD70F8" w:rsidP="00CD70F8">
            <w:pPr>
              <w:pStyle w:val="A"/>
              <w:ind w:left="0" w:firstLine="0"/>
              <w:rPr>
                <w:color w:val="000000"/>
              </w:rPr>
            </w:pPr>
            <w:r w:rsidRPr="00D21858">
              <w:rPr>
                <w:color w:val="000000"/>
              </w:rPr>
              <w:t>Havi Réz Érpáras Helyi Alhurokbérleti Díj – Teljes Átengedés Esetén</w:t>
            </w:r>
          </w:p>
          <w:p w14:paraId="66D1716A" w14:textId="77777777" w:rsidR="00CD70F8" w:rsidRPr="00D21858" w:rsidRDefault="00CD70F8" w:rsidP="00CD70F8">
            <w:pPr>
              <w:pStyle w:val="A"/>
              <w:ind w:left="0" w:firstLine="0"/>
              <w:rPr>
                <w:color w:val="000000"/>
              </w:rPr>
            </w:pPr>
            <w:r w:rsidRPr="00D21858">
              <w:rPr>
                <w:color w:val="000000"/>
              </w:rPr>
              <w:t>(1 érpár)</w:t>
            </w:r>
          </w:p>
        </w:tc>
        <w:tc>
          <w:tcPr>
            <w:tcW w:w="1701" w:type="dxa"/>
          </w:tcPr>
          <w:p w14:paraId="66D1716B" w14:textId="77777777" w:rsidR="00CD70F8" w:rsidRPr="00D21858" w:rsidRDefault="00CD70F8" w:rsidP="00CD70F8">
            <w:pPr>
              <w:pStyle w:val="A"/>
              <w:ind w:left="0" w:firstLine="0"/>
              <w:jc w:val="right"/>
              <w:rPr>
                <w:b/>
                <w:color w:val="000000"/>
              </w:rPr>
            </w:pPr>
            <w:r w:rsidRPr="00D21858">
              <w:rPr>
                <w:b/>
                <w:color w:val="000000"/>
              </w:rPr>
              <w:t xml:space="preserve">979 Ft/hó </w:t>
            </w:r>
          </w:p>
        </w:tc>
      </w:tr>
      <w:tr w:rsidR="00CD70F8" w:rsidRPr="00D21858" w14:paraId="66D17171"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66D1716D" w14:textId="77777777" w:rsidR="00CD70F8" w:rsidRPr="00D21858" w:rsidRDefault="00CD70F8" w:rsidP="00CD70F8">
            <w:pPr>
              <w:pStyle w:val="A"/>
              <w:ind w:left="0" w:firstLine="0"/>
            </w:pPr>
            <w:r w:rsidRPr="00D21858">
              <w:t>13.2.2</w:t>
            </w:r>
          </w:p>
        </w:tc>
        <w:tc>
          <w:tcPr>
            <w:tcW w:w="6946" w:type="dxa"/>
            <w:tcBorders>
              <w:top w:val="single" w:sz="6" w:space="0" w:color="auto"/>
              <w:left w:val="single" w:sz="6" w:space="0" w:color="auto"/>
              <w:bottom w:val="single" w:sz="6" w:space="0" w:color="auto"/>
              <w:right w:val="single" w:sz="6" w:space="0" w:color="auto"/>
            </w:tcBorders>
          </w:tcPr>
          <w:p w14:paraId="66D1716F" w14:textId="2BD5A69E" w:rsidR="00CD70F8" w:rsidRPr="00D21858" w:rsidRDefault="00CD70F8" w:rsidP="00CD70F8">
            <w:pPr>
              <w:pStyle w:val="A"/>
              <w:ind w:left="0" w:firstLine="0"/>
              <w:rPr>
                <w:color w:val="000000"/>
              </w:rPr>
            </w:pPr>
            <w:r w:rsidRPr="00D21858">
              <w:t>Hozzáférési link helymegosztáshoz 100 Érpáras Egységben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66D17170" w14:textId="204570C4" w:rsidR="00CD70F8" w:rsidRPr="00D21858" w:rsidRDefault="005F60A8" w:rsidP="00CD70F8">
            <w:pPr>
              <w:pStyle w:val="A"/>
              <w:ind w:left="0"/>
              <w:jc w:val="right"/>
              <w:rPr>
                <w:b/>
                <w:color w:val="000000"/>
              </w:rPr>
            </w:pPr>
            <w:r>
              <w:rPr>
                <w:b/>
                <w:color w:val="000000"/>
              </w:rPr>
              <w:t>212</w:t>
            </w:r>
            <w:r w:rsidR="00CD70F8" w:rsidRPr="00D21858">
              <w:rPr>
                <w:b/>
                <w:color w:val="000000"/>
              </w:rPr>
              <w:t xml:space="preserve"> Ft/hó</w:t>
            </w:r>
          </w:p>
        </w:tc>
      </w:tr>
      <w:tr w:rsidR="00CD70F8" w:rsidRPr="00D21858" w14:paraId="66D17175"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66D17172" w14:textId="77777777" w:rsidR="00CD70F8" w:rsidRPr="00D21858" w:rsidRDefault="00CD70F8" w:rsidP="00CD70F8">
            <w:pPr>
              <w:pStyle w:val="A"/>
              <w:ind w:left="0" w:firstLine="0"/>
            </w:pPr>
            <w:r w:rsidRPr="00D21858">
              <w:t>13.2.3</w:t>
            </w:r>
          </w:p>
        </w:tc>
        <w:tc>
          <w:tcPr>
            <w:tcW w:w="6946" w:type="dxa"/>
            <w:tcBorders>
              <w:top w:val="single" w:sz="6" w:space="0" w:color="auto"/>
              <w:left w:val="single" w:sz="6" w:space="0" w:color="auto"/>
              <w:bottom w:val="single" w:sz="6" w:space="0" w:color="auto"/>
              <w:right w:val="single" w:sz="6" w:space="0" w:color="auto"/>
            </w:tcBorders>
          </w:tcPr>
          <w:p w14:paraId="66D17173" w14:textId="4C3F69A7" w:rsidR="00CD70F8" w:rsidRPr="00D21858" w:rsidRDefault="00CD70F8" w:rsidP="00CD70F8">
            <w:pPr>
              <w:pStyle w:val="A"/>
              <w:ind w:left="0" w:firstLine="0"/>
              <w:rPr>
                <w:color w:val="000000"/>
              </w:rPr>
            </w:pPr>
            <w:r w:rsidRPr="00D21858">
              <w:t>Hozzáférési link helymegosztáshoz 10 Érpáras Egységben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66D17174" w14:textId="2303E5AC" w:rsidR="00CD70F8" w:rsidRPr="00D21858" w:rsidRDefault="00885BAF" w:rsidP="00CD70F8">
            <w:pPr>
              <w:pStyle w:val="A"/>
              <w:ind w:left="0"/>
              <w:jc w:val="right"/>
              <w:rPr>
                <w:b/>
                <w:color w:val="000000"/>
              </w:rPr>
            </w:pPr>
            <w:r>
              <w:rPr>
                <w:b/>
                <w:color w:val="000000"/>
              </w:rPr>
              <w:t>60</w:t>
            </w:r>
            <w:r w:rsidR="00CD70F8" w:rsidRPr="00D21858">
              <w:rPr>
                <w:b/>
                <w:color w:val="000000"/>
              </w:rPr>
              <w:t xml:space="preserve"> Ft/hó</w:t>
            </w:r>
          </w:p>
        </w:tc>
      </w:tr>
      <w:tr w:rsidR="00CD70F8" w:rsidRPr="00D21858" w14:paraId="75265954"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54D22C45" w14:textId="717B926C" w:rsidR="00CD70F8" w:rsidRPr="00D21858" w:rsidRDefault="00CD70F8" w:rsidP="00CD70F8">
            <w:pPr>
              <w:pStyle w:val="A"/>
              <w:ind w:left="0" w:firstLine="0"/>
            </w:pPr>
            <w:r w:rsidRPr="00D21858">
              <w:t>13.2.4.1</w:t>
            </w:r>
          </w:p>
        </w:tc>
        <w:tc>
          <w:tcPr>
            <w:tcW w:w="6946" w:type="dxa"/>
            <w:tcBorders>
              <w:top w:val="single" w:sz="6" w:space="0" w:color="auto"/>
              <w:left w:val="single" w:sz="6" w:space="0" w:color="auto"/>
              <w:bottom w:val="single" w:sz="6" w:space="0" w:color="auto"/>
              <w:right w:val="single" w:sz="6" w:space="0" w:color="auto"/>
            </w:tcBorders>
          </w:tcPr>
          <w:p w14:paraId="1DF934ED" w14:textId="678EC27C" w:rsidR="00CD70F8" w:rsidRPr="00D21858" w:rsidRDefault="00CD70F8" w:rsidP="00885BAF">
            <w:pPr>
              <w:pStyle w:val="A"/>
              <w:ind w:left="0" w:firstLine="0"/>
              <w:rPr>
                <w:color w:val="000000"/>
              </w:rPr>
            </w:pPr>
            <w:r w:rsidRPr="00D21858">
              <w:t xml:space="preserve">Hozzáférési link távoli hozzáféréshez 100 Érpáras Egységben </w:t>
            </w:r>
            <w:r w:rsidR="00885BAF">
              <w:t>a link hosszúságától</w:t>
            </w:r>
            <w:r w:rsidR="00885BAF" w:rsidRPr="00D21858">
              <w:t xml:space="preserve"> </w:t>
            </w:r>
            <w:r w:rsidRPr="00D21858">
              <w:t>Független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7C70241D" w14:textId="16F847B1" w:rsidR="00CD70F8" w:rsidRPr="00D21858" w:rsidRDefault="00885BAF" w:rsidP="00CD70F8">
            <w:pPr>
              <w:pStyle w:val="A"/>
              <w:ind w:left="0"/>
              <w:jc w:val="right"/>
              <w:rPr>
                <w:b/>
                <w:color w:val="000000"/>
              </w:rPr>
            </w:pPr>
            <w:r>
              <w:rPr>
                <w:b/>
                <w:color w:val="000000"/>
              </w:rPr>
              <w:t>153</w:t>
            </w:r>
            <w:r w:rsidRPr="00D21858">
              <w:rPr>
                <w:b/>
                <w:color w:val="000000"/>
              </w:rPr>
              <w:t xml:space="preserve"> </w:t>
            </w:r>
            <w:r w:rsidR="00CD70F8" w:rsidRPr="00D21858">
              <w:rPr>
                <w:b/>
                <w:color w:val="000000"/>
              </w:rPr>
              <w:t>Ft/hó</w:t>
            </w:r>
          </w:p>
        </w:tc>
      </w:tr>
      <w:tr w:rsidR="00CD70F8" w:rsidRPr="00D21858" w14:paraId="2913EAEE"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4F715054" w14:textId="3AC27428" w:rsidR="00CD70F8" w:rsidRPr="00D21858" w:rsidRDefault="00CD70F8" w:rsidP="00CD70F8">
            <w:pPr>
              <w:pStyle w:val="A"/>
              <w:ind w:left="0" w:firstLine="0"/>
            </w:pPr>
            <w:r w:rsidRPr="00D21858">
              <w:t>13.2.4.2</w:t>
            </w:r>
          </w:p>
        </w:tc>
        <w:tc>
          <w:tcPr>
            <w:tcW w:w="6946" w:type="dxa"/>
            <w:tcBorders>
              <w:top w:val="single" w:sz="6" w:space="0" w:color="auto"/>
              <w:left w:val="single" w:sz="6" w:space="0" w:color="auto"/>
              <w:bottom w:val="single" w:sz="6" w:space="0" w:color="auto"/>
              <w:right w:val="single" w:sz="6" w:space="0" w:color="auto"/>
            </w:tcBorders>
          </w:tcPr>
          <w:p w14:paraId="4923744A" w14:textId="4DE32226" w:rsidR="00CD70F8" w:rsidRPr="00D21858" w:rsidRDefault="00CD70F8" w:rsidP="00885BAF">
            <w:pPr>
              <w:pStyle w:val="A"/>
              <w:ind w:left="0" w:firstLine="0"/>
              <w:rPr>
                <w:color w:val="000000"/>
              </w:rPr>
            </w:pPr>
            <w:r w:rsidRPr="00D21858">
              <w:t xml:space="preserve">Hozzáférési link távoli hozzáféréshez 100 Érpáras Egységben </w:t>
            </w:r>
            <w:r w:rsidR="00885BAF">
              <w:t>a link hosszúságától</w:t>
            </w:r>
            <w:r w:rsidR="00885BAF" w:rsidRPr="00D21858">
              <w:t xml:space="preserve"> </w:t>
            </w:r>
            <w:r w:rsidRPr="00D21858">
              <w:t>Függő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7031298D" w14:textId="1DA1E546" w:rsidR="00CD70F8" w:rsidRPr="00D21858" w:rsidRDefault="00885BAF" w:rsidP="00CD70F8">
            <w:pPr>
              <w:pStyle w:val="A"/>
              <w:ind w:left="0"/>
              <w:jc w:val="right"/>
              <w:rPr>
                <w:b/>
                <w:color w:val="000000"/>
              </w:rPr>
            </w:pPr>
            <w:r>
              <w:rPr>
                <w:b/>
                <w:color w:val="000000"/>
              </w:rPr>
              <w:t>9,77</w:t>
            </w:r>
            <w:r w:rsidR="00CD70F8" w:rsidRPr="00D21858">
              <w:rPr>
                <w:b/>
                <w:color w:val="000000"/>
              </w:rPr>
              <w:t xml:space="preserve"> Ft/m/hó</w:t>
            </w:r>
          </w:p>
        </w:tc>
      </w:tr>
      <w:tr w:rsidR="00CD70F8" w:rsidRPr="00D21858" w14:paraId="5EE3437A"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3071E748" w14:textId="73BCB6AE" w:rsidR="00CD70F8" w:rsidRPr="00D21858" w:rsidRDefault="00CD70F8" w:rsidP="00CD70F8">
            <w:pPr>
              <w:pStyle w:val="A"/>
              <w:ind w:left="0" w:firstLine="0"/>
            </w:pPr>
            <w:r w:rsidRPr="00D21858">
              <w:t>13.2.5.1</w:t>
            </w:r>
          </w:p>
        </w:tc>
        <w:tc>
          <w:tcPr>
            <w:tcW w:w="6946" w:type="dxa"/>
            <w:tcBorders>
              <w:top w:val="single" w:sz="6" w:space="0" w:color="auto"/>
              <w:left w:val="single" w:sz="6" w:space="0" w:color="auto"/>
              <w:bottom w:val="single" w:sz="6" w:space="0" w:color="auto"/>
              <w:right w:val="single" w:sz="6" w:space="0" w:color="auto"/>
            </w:tcBorders>
          </w:tcPr>
          <w:p w14:paraId="1CC28CAD" w14:textId="66E55D42" w:rsidR="00CD70F8" w:rsidRPr="00D21858" w:rsidRDefault="00CD70F8" w:rsidP="00885BAF">
            <w:pPr>
              <w:pStyle w:val="A"/>
              <w:ind w:left="0" w:firstLine="0"/>
              <w:rPr>
                <w:color w:val="000000"/>
              </w:rPr>
            </w:pPr>
            <w:r w:rsidRPr="00D21858">
              <w:t xml:space="preserve">Hozzáférési link távoli hozzáféréshez 10 Érpáras Egységben </w:t>
            </w:r>
            <w:r w:rsidR="00885BAF">
              <w:t>a link hosszúságától</w:t>
            </w:r>
            <w:r w:rsidR="00885BAF" w:rsidRPr="00D21858">
              <w:t xml:space="preserve"> </w:t>
            </w:r>
            <w:r w:rsidRPr="00D21858">
              <w:t>Független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6E9B8251" w14:textId="52E1F88F" w:rsidR="00CD70F8" w:rsidRPr="00D21858" w:rsidRDefault="00885BAF" w:rsidP="00CD70F8">
            <w:pPr>
              <w:pStyle w:val="A"/>
              <w:ind w:left="0"/>
              <w:jc w:val="right"/>
              <w:rPr>
                <w:b/>
                <w:color w:val="000000"/>
              </w:rPr>
            </w:pPr>
            <w:r>
              <w:rPr>
                <w:b/>
                <w:color w:val="000000"/>
              </w:rPr>
              <w:t>42</w:t>
            </w:r>
            <w:r w:rsidRPr="00D21858">
              <w:rPr>
                <w:b/>
                <w:color w:val="000000"/>
              </w:rPr>
              <w:t xml:space="preserve"> </w:t>
            </w:r>
            <w:r w:rsidR="00CD70F8" w:rsidRPr="00D21858">
              <w:rPr>
                <w:b/>
                <w:color w:val="000000"/>
              </w:rPr>
              <w:t>Ft/hó</w:t>
            </w:r>
          </w:p>
        </w:tc>
      </w:tr>
      <w:tr w:rsidR="00CD70F8" w:rsidRPr="00D21858" w14:paraId="438AFE74" w14:textId="77777777" w:rsidTr="004A2959">
        <w:trPr>
          <w:trHeight w:val="699"/>
        </w:trPr>
        <w:tc>
          <w:tcPr>
            <w:tcW w:w="1253" w:type="dxa"/>
            <w:tcBorders>
              <w:top w:val="single" w:sz="6" w:space="0" w:color="auto"/>
              <w:left w:val="single" w:sz="6" w:space="0" w:color="auto"/>
              <w:bottom w:val="single" w:sz="6" w:space="0" w:color="auto"/>
              <w:right w:val="single" w:sz="6" w:space="0" w:color="auto"/>
            </w:tcBorders>
          </w:tcPr>
          <w:p w14:paraId="37A72779" w14:textId="00B50765" w:rsidR="00CD70F8" w:rsidRPr="00D21858" w:rsidRDefault="00CD70F8" w:rsidP="00CD70F8">
            <w:pPr>
              <w:pStyle w:val="A"/>
              <w:ind w:left="0" w:firstLine="0"/>
            </w:pPr>
            <w:r w:rsidRPr="00D21858">
              <w:t>13.2.5.2</w:t>
            </w:r>
          </w:p>
        </w:tc>
        <w:tc>
          <w:tcPr>
            <w:tcW w:w="6946" w:type="dxa"/>
            <w:tcBorders>
              <w:top w:val="single" w:sz="6" w:space="0" w:color="auto"/>
              <w:left w:val="single" w:sz="6" w:space="0" w:color="auto"/>
              <w:bottom w:val="single" w:sz="6" w:space="0" w:color="auto"/>
              <w:right w:val="single" w:sz="6" w:space="0" w:color="auto"/>
            </w:tcBorders>
          </w:tcPr>
          <w:p w14:paraId="22A229F2" w14:textId="42096C3A" w:rsidR="00CD70F8" w:rsidRPr="00D21858" w:rsidRDefault="00CD70F8" w:rsidP="00885BAF">
            <w:pPr>
              <w:pStyle w:val="A"/>
              <w:ind w:left="0" w:firstLine="0"/>
              <w:rPr>
                <w:color w:val="000000"/>
              </w:rPr>
            </w:pPr>
            <w:r w:rsidRPr="00D21858">
              <w:t xml:space="preserve">Hozzáférési link távoli hozzáféréshez 10 Érpáras Egységben </w:t>
            </w:r>
            <w:r w:rsidR="00885BAF">
              <w:t>a link hosszúságától</w:t>
            </w:r>
            <w:r w:rsidR="00885BAF" w:rsidRPr="00D21858">
              <w:t xml:space="preserve"> </w:t>
            </w:r>
            <w:r w:rsidRPr="00D21858">
              <w:t>Függő Havi Díja Teljes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422FEC5A" w14:textId="7E89C495" w:rsidR="00CD70F8" w:rsidRPr="00D21858" w:rsidRDefault="00885BAF" w:rsidP="00CD70F8">
            <w:pPr>
              <w:pStyle w:val="A"/>
              <w:ind w:left="0"/>
              <w:jc w:val="right"/>
              <w:rPr>
                <w:b/>
                <w:color w:val="000000"/>
              </w:rPr>
            </w:pPr>
            <w:r>
              <w:rPr>
                <w:b/>
                <w:color w:val="000000"/>
              </w:rPr>
              <w:t>2,96</w:t>
            </w:r>
            <w:r w:rsidR="00CD70F8" w:rsidRPr="00D21858">
              <w:rPr>
                <w:b/>
                <w:color w:val="000000"/>
              </w:rPr>
              <w:t xml:space="preserve"> Ft/m/hó</w:t>
            </w:r>
          </w:p>
        </w:tc>
      </w:tr>
    </w:tbl>
    <w:p w14:paraId="66D17176" w14:textId="77777777" w:rsidR="009659A5" w:rsidRPr="00D21858" w:rsidRDefault="009659A5" w:rsidP="009659A5">
      <w:pPr>
        <w:pStyle w:val="A"/>
        <w:ind w:left="333" w:hanging="333"/>
        <w:rPr>
          <w:b/>
        </w:rPr>
        <w:sectPr w:rsidR="009659A5" w:rsidRPr="00D21858" w:rsidSect="00230B9B">
          <w:headerReference w:type="default" r:id="rId15"/>
          <w:footerReference w:type="default" r:id="rId16"/>
          <w:pgSz w:w="11906" w:h="16838" w:code="9"/>
          <w:pgMar w:top="1418" w:right="1418" w:bottom="1418" w:left="1418" w:header="709" w:footer="709" w:gutter="0"/>
          <w:cols w:space="708"/>
          <w:titlePg/>
        </w:sectPr>
      </w:pPr>
    </w:p>
    <w:p w14:paraId="66D17177" w14:textId="77777777" w:rsidR="009659A5" w:rsidRPr="00D21858" w:rsidRDefault="0030020D" w:rsidP="009659A5">
      <w:pPr>
        <w:pStyle w:val="Cmsor1"/>
      </w:pPr>
      <w:bookmarkStart w:id="153" w:name="_Toc531609336"/>
      <w:r w:rsidRPr="00D21858">
        <w:lastRenderedPageBreak/>
        <w:t>14</w:t>
      </w:r>
      <w:r w:rsidR="009659A5" w:rsidRPr="00D21858">
        <w:t xml:space="preserve">. </w:t>
      </w:r>
      <w:r w:rsidR="001F555D" w:rsidRPr="00D21858">
        <w:t xml:space="preserve">Réz Érpáras </w:t>
      </w:r>
      <w:r w:rsidR="009659A5" w:rsidRPr="00D21858">
        <w:t xml:space="preserve">Helyi </w:t>
      </w:r>
      <w:r w:rsidR="00837416" w:rsidRPr="00D21858">
        <w:t>Alh</w:t>
      </w:r>
      <w:r w:rsidR="009659A5" w:rsidRPr="00D21858">
        <w:t>urok Részleges Átengedés</w:t>
      </w:r>
      <w:r w:rsidR="00A06BEB" w:rsidRPr="00D21858">
        <w:t xml:space="preserve">e </w:t>
      </w:r>
      <w:r w:rsidR="00DD13E8" w:rsidRPr="00D21858">
        <w:t>D</w:t>
      </w:r>
      <w:r w:rsidR="009659A5" w:rsidRPr="00D21858">
        <w:t>íjak</w:t>
      </w:r>
      <w:bookmarkEnd w:id="153"/>
    </w:p>
    <w:p w14:paraId="66D17178" w14:textId="77777777" w:rsidR="009659A5" w:rsidRPr="00D21858" w:rsidRDefault="0030020D" w:rsidP="008853FD">
      <w:pPr>
        <w:pStyle w:val="Cmsor2"/>
        <w:ind w:left="567" w:hanging="425"/>
      </w:pPr>
      <w:bookmarkStart w:id="154" w:name="_Toc531609337"/>
      <w:r w:rsidRPr="00D21858">
        <w:t>14</w:t>
      </w:r>
      <w:r w:rsidR="009659A5" w:rsidRPr="00D21858">
        <w:t>.1. Egyszeri Díjak</w:t>
      </w:r>
      <w:bookmarkEnd w:id="154"/>
    </w:p>
    <w:p w14:paraId="66D17179" w14:textId="477F47D3" w:rsidR="009659A5" w:rsidRPr="00D21858" w:rsidRDefault="0030020D" w:rsidP="00E471FB">
      <w:pPr>
        <w:pStyle w:val="Cmsor3"/>
        <w:ind w:left="567" w:hanging="283"/>
      </w:pPr>
      <w:bookmarkStart w:id="155" w:name="_Toc531609338"/>
      <w:r w:rsidRPr="00D21858">
        <w:t>14</w:t>
      </w:r>
      <w:r w:rsidR="009659A5" w:rsidRPr="00D21858">
        <w:t>.1.1</w:t>
      </w:r>
      <w:r w:rsidR="002B57F2">
        <w:t> </w:t>
      </w:r>
      <w:r w:rsidR="00B86599" w:rsidRPr="00D21858">
        <w:t>Réz Érpáras Helyi Hurok Alkalmassági Vizsgálat</w:t>
      </w:r>
      <w:r w:rsidR="009659A5" w:rsidRPr="00D21858">
        <w:t xml:space="preserve"> Díj</w:t>
      </w:r>
      <w:bookmarkEnd w:id="155"/>
    </w:p>
    <w:p w14:paraId="66D1717A" w14:textId="77777777" w:rsidR="009659A5" w:rsidRPr="00D21858" w:rsidRDefault="009659A5" w:rsidP="009659A5">
      <w:pPr>
        <w:pStyle w:val="B"/>
        <w:ind w:left="567" w:firstLine="0"/>
      </w:pPr>
    </w:p>
    <w:p w14:paraId="41DA7DDB" w14:textId="35585A6C" w:rsidR="00B86599" w:rsidRPr="00D21858" w:rsidRDefault="00B86599" w:rsidP="006C14D5">
      <w:pPr>
        <w:pStyle w:val="B"/>
        <w:ind w:left="567" w:firstLine="0"/>
      </w:pPr>
      <w:r w:rsidRPr="00D21858">
        <w:t>A Réz érpáras helyi hurok alkalmassági vizsgálat keretében a Magyar Telekom</w:t>
      </w:r>
      <w:r w:rsidR="002B57F2">
        <w:t xml:space="preserve"> </w:t>
      </w:r>
      <w:r w:rsidRPr="00D21858">
        <w:t xml:space="preserve">megvizsgálja, hogy az adott réz érpáras helyi alhurok alkalmas-e szélessávú szolgáltatás nyújtására, illetve a helyi alhurkon nyújtott szélessávú szolgáltatás zavarhat-e már meglévő egyéb szolgáltatást. A Réz érpáras helyi hurok alkalmassági vizsgálat Díj a Réz érpáras helyi alhurok helyszíni felmérési költségeket fedezi. A Magyar Telekom a Réz érpáras helyi alhurok részleges átengedéssel kapcsolatosan az 4.A Mellékletben (Átengedés műszaki feltételei) és az 4.B Mellékletben (Helyi Hurok spektrumgazdálkodása) meghatározott információkat biztosítja a Jogosult számára. </w:t>
      </w:r>
    </w:p>
    <w:p w14:paraId="761B01E3" w14:textId="77777777" w:rsidR="00B86599" w:rsidRPr="00D21858" w:rsidRDefault="00B86599" w:rsidP="00B86599">
      <w:pPr>
        <w:pStyle w:val="B"/>
        <w:ind w:left="567"/>
      </w:pPr>
    </w:p>
    <w:p w14:paraId="05245EAD" w14:textId="77777777" w:rsidR="00B86599" w:rsidRPr="00D21858" w:rsidRDefault="00B86599" w:rsidP="006C14D5">
      <w:pPr>
        <w:pStyle w:val="B"/>
        <w:ind w:left="567" w:firstLine="0"/>
      </w:pPr>
      <w:r w:rsidRPr="00D21858">
        <w:t>Amennyiben a Jogosult által igényelt szolgáltatásra vonatkozóan az adott Hurok alkalmassága vagy alkalmatlansága a Magyar Telekom támogató rendszereiből megállapítható, úgy ezen információért díj nem kerül kiszámlázásra.</w:t>
      </w:r>
    </w:p>
    <w:p w14:paraId="5F50B40A" w14:textId="77777777" w:rsidR="00B86599" w:rsidRPr="00D21858" w:rsidRDefault="00B86599" w:rsidP="00B86599">
      <w:pPr>
        <w:pStyle w:val="B"/>
        <w:ind w:left="567"/>
      </w:pPr>
    </w:p>
    <w:p w14:paraId="66D1717C" w14:textId="2FD51F6F" w:rsidR="006E4AAC" w:rsidRPr="00D21858" w:rsidRDefault="00B86599" w:rsidP="00B86599">
      <w:pPr>
        <w:pStyle w:val="B"/>
        <w:ind w:left="567" w:firstLine="0"/>
      </w:pPr>
      <w:r w:rsidRPr="00D21858">
        <w:t>Ha a Réz érpáras helyi hurok alkalmassági vizsgálat során az előfizetői szakasz objektív műszaki okok miatt átengedésre alkalmatlannak minősül és amennyiben a jogosult szolgáltató a műszaki vizsgálatok eredményét nem vitatja a jogosult szolgáltató a Réz érpáras Helyi Hurok Alkalmassági Vizsgálat díj 50%-át köteles megtéríteni.</w:t>
      </w:r>
    </w:p>
    <w:p w14:paraId="66D17189" w14:textId="77777777" w:rsidR="009659A5" w:rsidRPr="00D21858" w:rsidRDefault="0030020D" w:rsidP="00E471FB">
      <w:pPr>
        <w:pStyle w:val="Cmsor3"/>
        <w:ind w:left="567" w:hanging="283"/>
      </w:pPr>
      <w:bookmarkStart w:id="156" w:name="_Toc531609339"/>
      <w:r w:rsidRPr="00D21858">
        <w:t>14</w:t>
      </w:r>
      <w:r w:rsidR="009659A5" w:rsidRPr="00D21858">
        <w:t>.1.</w:t>
      </w:r>
      <w:r w:rsidR="004535DB" w:rsidRPr="00D21858">
        <w:t>2</w:t>
      </w:r>
      <w:r w:rsidR="009659A5" w:rsidRPr="00D21858">
        <w:t xml:space="preserve"> Berendezés </w:t>
      </w:r>
      <w:r w:rsidR="00581BAB" w:rsidRPr="00D21858">
        <w:t xml:space="preserve">Alkalmassági Vizsgálat </w:t>
      </w:r>
      <w:r w:rsidR="009659A5" w:rsidRPr="00D21858">
        <w:t>Díj</w:t>
      </w:r>
      <w:bookmarkEnd w:id="156"/>
    </w:p>
    <w:p w14:paraId="66D1718A" w14:textId="0757A8BA" w:rsidR="009659A5" w:rsidRPr="00D21858" w:rsidRDefault="009659A5" w:rsidP="009659A5">
      <w:pPr>
        <w:pStyle w:val="B"/>
        <w:ind w:left="567" w:firstLine="0"/>
      </w:pPr>
      <w:r w:rsidRPr="00D21858">
        <w:br/>
        <w:t xml:space="preserve">A Berendezés </w:t>
      </w:r>
      <w:r w:rsidR="00581BAB" w:rsidRPr="00D21858">
        <w:t xml:space="preserve">Alkalmassági Vizsgálat </w:t>
      </w:r>
      <w:r w:rsidRPr="00D21858">
        <w:t xml:space="preserve">Díj tartalmazza a Jogosult által alkalmazni kívánt berendezés </w:t>
      </w:r>
      <w:r w:rsidR="00581BAB" w:rsidRPr="00D21858">
        <w:t>b</w:t>
      </w:r>
      <w:r w:rsidRPr="00D21858">
        <w:t xml:space="preserve">evizsgálásának </w:t>
      </w:r>
      <w:r w:rsidR="00581BAB" w:rsidRPr="00D21858">
        <w:t xml:space="preserve">(próbavizsgálat) </w:t>
      </w:r>
      <w:r w:rsidRPr="00D21858">
        <w:t xml:space="preserve">költségét. A Berendezés </w:t>
      </w:r>
      <w:r w:rsidR="00581BAB" w:rsidRPr="00D21858">
        <w:t xml:space="preserve">Alkalmassági Vizsgálat </w:t>
      </w:r>
      <w:r w:rsidRPr="00D21858">
        <w:t xml:space="preserve">Díj egy berendezés vizsgálatára vonatkozik. A </w:t>
      </w:r>
      <w:r w:rsidR="00581BAB" w:rsidRPr="00D21858">
        <w:t xml:space="preserve">Berendezés Alkalmassági Vizsgálat </w:t>
      </w:r>
      <w:r w:rsidRPr="00D21858">
        <w:t xml:space="preserve">részletes leírása az </w:t>
      </w:r>
      <w:r w:rsidR="00284C04" w:rsidRPr="00D21858">
        <w:t>4.C</w:t>
      </w:r>
      <w:r w:rsidRPr="00D21858">
        <w:t xml:space="preserve"> Mellékletben (Ismeretlen berendezés megfelelősség-ellenőrzése) található. </w:t>
      </w:r>
    </w:p>
    <w:p w14:paraId="71F5F3D8" w14:textId="77777777" w:rsidR="00CC1B53" w:rsidRPr="00D21858" w:rsidRDefault="00CC1B53" w:rsidP="009C63B9">
      <w:pPr>
        <w:pStyle w:val="B"/>
        <w:ind w:left="567" w:firstLine="0"/>
      </w:pPr>
    </w:p>
    <w:p w14:paraId="3F101669" w14:textId="0228CABA" w:rsidR="009C63B9" w:rsidRPr="00D21858" w:rsidRDefault="009C63B9" w:rsidP="009C63B9">
      <w:pPr>
        <w:pStyle w:val="B"/>
        <w:ind w:left="567" w:firstLine="0"/>
      </w:pPr>
      <w:r w:rsidRPr="00D21858">
        <w:t>Műszaki okok miatti elutasítás esetén – amennyiben a Jogosult Szolgáltató az elutasítást nem vitatja és az alkalmassági vizsgálatra sor került – az elutasítás alapjául szolgáló alkalmassági vizsgálat költségét a felek 50-50%-os arányban viselik.</w:t>
      </w:r>
    </w:p>
    <w:p w14:paraId="532F9588" w14:textId="77777777" w:rsidR="009C63B9" w:rsidRPr="00D21858" w:rsidRDefault="009C63B9" w:rsidP="009659A5">
      <w:pPr>
        <w:pStyle w:val="B"/>
        <w:ind w:left="567" w:firstLine="0"/>
      </w:pPr>
    </w:p>
    <w:p w14:paraId="66D1718B" w14:textId="77777777" w:rsidR="00B22D29" w:rsidRPr="00D21858" w:rsidRDefault="00B22D29" w:rsidP="00B22D29">
      <w:pPr>
        <w:pStyle w:val="B"/>
        <w:ind w:left="567" w:firstLine="0"/>
      </w:pPr>
      <w:r w:rsidRPr="00D21858">
        <w:t xml:space="preserve">Berendezés </w:t>
      </w:r>
      <w:r w:rsidR="00581BAB" w:rsidRPr="00D21858">
        <w:t xml:space="preserve">Alkalmassági Vizsgálat </w:t>
      </w:r>
      <w:r w:rsidRPr="00D21858">
        <w:t xml:space="preserve">csak azon eszközök esetében kerül elvégzésre, melyek a Magyar Telekom hálózatában nem kerültek, kerülnek alkalmazásra. Amennyiben egy hálózati eszköz típus bevizsgálásra került, úgy adott eszköz Magyar Telekom hálózatában alkalmazott eszközként belistázásra kerül. Ezt követően adott bevizsgált eszközzel kapcsolatban Berendezés </w:t>
      </w:r>
      <w:r w:rsidR="00581BAB" w:rsidRPr="00D21858">
        <w:t xml:space="preserve">Alkalmassági Vizsgálat </w:t>
      </w:r>
      <w:r w:rsidRPr="00D21858">
        <w:t>nem kerül elvégzésre.</w:t>
      </w:r>
    </w:p>
    <w:p w14:paraId="66D1718C" w14:textId="77777777" w:rsidR="009659A5" w:rsidRPr="00D21858" w:rsidRDefault="0030020D" w:rsidP="008853FD">
      <w:pPr>
        <w:pStyle w:val="Cmsor2"/>
        <w:ind w:left="567" w:hanging="425"/>
      </w:pPr>
      <w:bookmarkStart w:id="157" w:name="_Toc531609340"/>
      <w:r w:rsidRPr="00D21858">
        <w:lastRenderedPageBreak/>
        <w:t>14</w:t>
      </w:r>
      <w:r w:rsidR="009659A5" w:rsidRPr="00D21858">
        <w:t>.2 Havi Díjak</w:t>
      </w:r>
      <w:bookmarkEnd w:id="157"/>
    </w:p>
    <w:p w14:paraId="66D1718D" w14:textId="77777777" w:rsidR="009659A5" w:rsidRPr="00D21858" w:rsidRDefault="0030020D" w:rsidP="00E471FB">
      <w:pPr>
        <w:pStyle w:val="Cmsor3"/>
        <w:ind w:left="567" w:hanging="283"/>
      </w:pPr>
      <w:bookmarkStart w:id="158" w:name="_Toc531609341"/>
      <w:r w:rsidRPr="00D21858">
        <w:t>14</w:t>
      </w:r>
      <w:r w:rsidR="009659A5" w:rsidRPr="00D21858">
        <w:t xml:space="preserve">.2.1 Havi </w:t>
      </w:r>
      <w:r w:rsidR="001F555D" w:rsidRPr="00D21858">
        <w:t xml:space="preserve">Réz Érpáras Helyi </w:t>
      </w:r>
      <w:r w:rsidR="008B1362" w:rsidRPr="00D21858">
        <w:t>Alh</w:t>
      </w:r>
      <w:r w:rsidR="009659A5" w:rsidRPr="00D21858">
        <w:t>urok</w:t>
      </w:r>
      <w:r w:rsidR="001F555D" w:rsidRPr="00D21858">
        <w:t xml:space="preserve"> B</w:t>
      </w:r>
      <w:r w:rsidR="009659A5" w:rsidRPr="00D21858">
        <w:t>érleti Díj – Részleges Átengedés Esetén</w:t>
      </w:r>
      <w:bookmarkEnd w:id="158"/>
    </w:p>
    <w:p w14:paraId="66D17196" w14:textId="6A61140C" w:rsidR="00223692" w:rsidRPr="00D21858" w:rsidRDefault="009659A5" w:rsidP="00043DAA">
      <w:pPr>
        <w:pStyle w:val="B"/>
        <w:ind w:left="567" w:firstLine="0"/>
      </w:pPr>
      <w:r w:rsidRPr="00D21858">
        <w:br/>
        <w:t xml:space="preserve">A részleges átengedéssel érintett egyedi Helyi </w:t>
      </w:r>
      <w:r w:rsidR="00B3758B" w:rsidRPr="00D21858">
        <w:t>Alh</w:t>
      </w:r>
      <w:r w:rsidRPr="00D21858">
        <w:t xml:space="preserve">urokra vonatkozóan a Havi </w:t>
      </w:r>
      <w:r w:rsidR="00B3758B" w:rsidRPr="00D21858">
        <w:t>Alh</w:t>
      </w:r>
      <w:r w:rsidRPr="00D21858">
        <w:t>urokbérleti Díj – Részleges Átengedés Esetén a fenntartás, üzemeltetés és támogató tevék</w:t>
      </w:r>
      <w:r w:rsidR="004D6CB9" w:rsidRPr="00D21858">
        <w:t>enységek költségeit tartalmazza</w:t>
      </w:r>
      <w:r w:rsidR="000A5442" w:rsidRPr="00D21858">
        <w:t>.</w:t>
      </w:r>
    </w:p>
    <w:p w14:paraId="44169EC3" w14:textId="06478E54" w:rsidR="00E8645F" w:rsidRPr="00D21858" w:rsidRDefault="00E8645F" w:rsidP="00E471FB">
      <w:pPr>
        <w:pStyle w:val="Cmsor3"/>
        <w:ind w:left="567" w:hanging="283"/>
      </w:pPr>
      <w:bookmarkStart w:id="159" w:name="_Toc531609342"/>
      <w:r w:rsidRPr="00D21858">
        <w:t xml:space="preserve">14.2.2 Hozzáférési Link Helymegosztáshoz szolgáltatás Réz Érpáras Helyi Alhurok Részleges Átengedéshez </w:t>
      </w:r>
      <w:r w:rsidR="00814FD0">
        <w:t>100</w:t>
      </w:r>
      <w:r w:rsidR="00814FD0" w:rsidRPr="00D21858">
        <w:t xml:space="preserve"> </w:t>
      </w:r>
      <w:r w:rsidRPr="00D21858">
        <w:t>Érpáras Blokk Havi Díj</w:t>
      </w:r>
      <w:bookmarkEnd w:id="159"/>
    </w:p>
    <w:p w14:paraId="32D569EB" w14:textId="1E81CFE1" w:rsidR="00E8645F" w:rsidRPr="00D21858" w:rsidRDefault="00E8645F" w:rsidP="00C45E88">
      <w:pPr>
        <w:pStyle w:val="B"/>
        <w:ind w:left="567" w:firstLine="0"/>
      </w:pPr>
      <w:r w:rsidRPr="00D21858">
        <w:br/>
        <w:t xml:space="preserve">A Hozzáférési Link Helymegosztáshoz szolgáltatás Réz Érpáras Helyi Alhurok Részleges Átengedéshez </w:t>
      </w:r>
      <w:r w:rsidR="00814FD0">
        <w:t>100</w:t>
      </w:r>
      <w:r w:rsidR="00814FD0" w:rsidRPr="00D21858">
        <w:t xml:space="preserve"> </w:t>
      </w:r>
      <w:r w:rsidRPr="00D21858">
        <w:t xml:space="preserve">Érpáras Blokk Havi Díj tartalmazza a </w:t>
      </w:r>
      <w:r w:rsidR="00814FD0">
        <w:t>100</w:t>
      </w:r>
      <w:r w:rsidR="00814FD0" w:rsidRPr="00D21858">
        <w:t xml:space="preserve"> </w:t>
      </w:r>
      <w:r w:rsidRPr="00D21858">
        <w:t xml:space="preserve">érpáras MDF Blokk, valamint az összekötő Kábel beszerzésének és telepítésének költségeit. Fizikai Helymegosztás esetén a </w:t>
      </w:r>
      <w:r w:rsidR="00814FD0">
        <w:t>100</w:t>
      </w:r>
      <w:r w:rsidR="00814FD0" w:rsidRPr="00D21858">
        <w:t xml:space="preserve"> </w:t>
      </w:r>
      <w:r w:rsidRPr="00D21858">
        <w:t xml:space="preserve">Érpáras Blokk Havi Díja Részleges Hurok Átengedés Esetén Díj a </w:t>
      </w:r>
      <w:r w:rsidR="00814FD0">
        <w:t>100</w:t>
      </w:r>
      <w:r w:rsidR="00814FD0" w:rsidRPr="00D21858">
        <w:t xml:space="preserve"> </w:t>
      </w:r>
      <w:r w:rsidRPr="00D21858">
        <w:t>érpáras HDF Blokk beszerzésének és telepítésének havidíjként megállapított költségét is tartalmazza</w:t>
      </w:r>
    </w:p>
    <w:p w14:paraId="404D365C" w14:textId="7510B43D" w:rsidR="00E8645F" w:rsidRPr="00D21858" w:rsidRDefault="00E8645F" w:rsidP="00E471FB">
      <w:pPr>
        <w:pStyle w:val="Cmsor3"/>
        <w:ind w:left="567" w:hanging="283"/>
      </w:pPr>
      <w:bookmarkStart w:id="160" w:name="_Toc531609343"/>
      <w:r w:rsidRPr="00D21858">
        <w:t xml:space="preserve">14.2.3 Hozzáférési Link Helymegosztáshoz szolgáltatás Réz Érpáras Helyi Alhurok Részleges Átengedéshez </w:t>
      </w:r>
      <w:r w:rsidR="00814FD0">
        <w:t>10</w:t>
      </w:r>
      <w:r w:rsidR="00814FD0" w:rsidRPr="00D21858">
        <w:t xml:space="preserve"> </w:t>
      </w:r>
      <w:r w:rsidRPr="00D21858">
        <w:t>Érpáras Blokk Havi Díj</w:t>
      </w:r>
      <w:bookmarkEnd w:id="160"/>
    </w:p>
    <w:p w14:paraId="6D2B4707" w14:textId="17C1A86B" w:rsidR="00E8645F" w:rsidRPr="00D21858" w:rsidRDefault="00E8645F" w:rsidP="00E8645F">
      <w:pPr>
        <w:pStyle w:val="B"/>
        <w:ind w:left="567" w:firstLine="0"/>
      </w:pPr>
      <w:r w:rsidRPr="00D21858">
        <w:br/>
        <w:t xml:space="preserve">A Hozzáférési Link Helymegosztáshoz szolgáltatás Réz Érpáras Helyi Hurok Részleges Átengedéshez </w:t>
      </w:r>
      <w:r w:rsidR="00814FD0">
        <w:t>10</w:t>
      </w:r>
      <w:r w:rsidR="00814FD0" w:rsidRPr="00D21858">
        <w:t xml:space="preserve"> </w:t>
      </w:r>
      <w:r w:rsidRPr="00D21858">
        <w:t xml:space="preserve">Érpáras Blokk Havi Díj a </w:t>
      </w:r>
      <w:r w:rsidR="00814FD0">
        <w:t>10</w:t>
      </w:r>
      <w:r w:rsidR="00814FD0" w:rsidRPr="00D21858">
        <w:t xml:space="preserve"> </w:t>
      </w:r>
      <w:r w:rsidRPr="00D21858">
        <w:t>érpáras MDF Blokk, valamint az összeköt</w:t>
      </w:r>
      <w:r w:rsidR="00825BA9">
        <w:t>ő</w:t>
      </w:r>
      <w:r w:rsidRPr="00D21858">
        <w:t xml:space="preserve"> Kábel beszerzésének és telepítésének költségeit. Fizikai Helymegosztás esetén a </w:t>
      </w:r>
      <w:r w:rsidR="00814FD0">
        <w:t>10</w:t>
      </w:r>
      <w:r w:rsidR="00814FD0" w:rsidRPr="00D21858">
        <w:t xml:space="preserve"> </w:t>
      </w:r>
      <w:r w:rsidRPr="00D21858">
        <w:t xml:space="preserve">Érpáras Blokk Havi Díja Részleges Hurok Átengedés Esetén Díj a </w:t>
      </w:r>
      <w:r w:rsidR="00814FD0">
        <w:t>10</w:t>
      </w:r>
      <w:r w:rsidR="00814FD0" w:rsidRPr="00D21858">
        <w:t xml:space="preserve"> </w:t>
      </w:r>
      <w:r w:rsidRPr="00D21858">
        <w:t>érpáras HDF Blokk beszerzésének és telepítésének havidíjként megállapított költségét is tartalmazza.</w:t>
      </w:r>
    </w:p>
    <w:p w14:paraId="3050CF0E" w14:textId="7B66D906" w:rsidR="00E8645F" w:rsidRPr="00D21858" w:rsidRDefault="00E8645F" w:rsidP="00E471FB">
      <w:pPr>
        <w:pStyle w:val="Cmsor3"/>
        <w:ind w:left="567" w:hanging="283"/>
      </w:pPr>
      <w:bookmarkStart w:id="161" w:name="_Toc531609344"/>
      <w:r w:rsidRPr="00D21858">
        <w:t xml:space="preserve">14.2.4 Hozzáférési link távoli hozzáféréshez </w:t>
      </w:r>
      <w:r w:rsidR="00814FD0">
        <w:t>100</w:t>
      </w:r>
      <w:r w:rsidR="00814FD0" w:rsidRPr="00D21858">
        <w:t xml:space="preserve"> </w:t>
      </w:r>
      <w:r w:rsidRPr="00D21858">
        <w:t>Érpáras Egységben Havi Díja Részleges Alhurok Átengedés Esetén</w:t>
      </w:r>
      <w:bookmarkEnd w:id="161"/>
    </w:p>
    <w:p w14:paraId="27241B23" w14:textId="33A0B850" w:rsidR="00E8645F" w:rsidRPr="00D21858" w:rsidRDefault="00E8645F" w:rsidP="00E8645F">
      <w:pPr>
        <w:pStyle w:val="B"/>
        <w:ind w:left="567" w:firstLine="0"/>
      </w:pPr>
      <w:r w:rsidRPr="00D21858">
        <w:br/>
        <w:t xml:space="preserve">A Hozzáférési link távoli hozzáféréshez </w:t>
      </w:r>
      <w:r w:rsidR="00814FD0">
        <w:t>100</w:t>
      </w:r>
      <w:r w:rsidR="00814FD0" w:rsidRPr="00D21858">
        <w:t xml:space="preserve"> </w:t>
      </w:r>
      <w:r w:rsidRPr="00D21858">
        <w:t>érpáras Egységben Díj Részleges Alhurok Átengedés Esetén tartalmazza a Hozzáférési link távoli hozzáféréshez kialakításának haviasított költségeit távolság függő és független bontásban.</w:t>
      </w:r>
    </w:p>
    <w:p w14:paraId="2F31D965" w14:textId="37CB95BA" w:rsidR="00E8645F" w:rsidRPr="00D21858" w:rsidRDefault="00E8645F" w:rsidP="00E471FB">
      <w:pPr>
        <w:pStyle w:val="Cmsor3"/>
        <w:ind w:left="567" w:hanging="283"/>
      </w:pPr>
      <w:bookmarkStart w:id="162" w:name="_Toc531609345"/>
      <w:r w:rsidRPr="00D21858">
        <w:t xml:space="preserve">14.2.5 Hozzáférési link távoli hozzáféréshez </w:t>
      </w:r>
      <w:r w:rsidR="00814FD0">
        <w:t>10</w:t>
      </w:r>
      <w:r w:rsidR="00814FD0" w:rsidRPr="00D21858">
        <w:t xml:space="preserve"> </w:t>
      </w:r>
      <w:r w:rsidRPr="00D21858">
        <w:t>Érpáras Egységben Havi Díja Részleges Alhurok Átengedés Esetén</w:t>
      </w:r>
      <w:bookmarkEnd w:id="162"/>
    </w:p>
    <w:p w14:paraId="266DBCB4" w14:textId="183BD10C" w:rsidR="00E8645F" w:rsidRPr="00D21858" w:rsidRDefault="00E8645F" w:rsidP="00E8645F">
      <w:pPr>
        <w:pStyle w:val="B"/>
        <w:ind w:left="567" w:firstLine="0"/>
      </w:pPr>
      <w:r w:rsidRPr="00D21858">
        <w:br/>
        <w:t xml:space="preserve">A Hozzáférési link távoli hozzáféréshez </w:t>
      </w:r>
      <w:r w:rsidR="00814FD0">
        <w:t>10</w:t>
      </w:r>
      <w:r w:rsidR="00814FD0" w:rsidRPr="00D21858">
        <w:t xml:space="preserve"> </w:t>
      </w:r>
      <w:r w:rsidRPr="00D21858">
        <w:t>érpáras Egységben Díj Részleges Alhurok Átengedés Esetén tartalmazza a Hozzáférési link távoli hozzáféréshez kialakításának haviasított költségeit távolság függő és független bontásban.</w:t>
      </w:r>
    </w:p>
    <w:p w14:paraId="66D17197" w14:textId="77777777" w:rsidR="009659A5" w:rsidRPr="00D21858" w:rsidRDefault="009659A5" w:rsidP="009659A5">
      <w:pPr>
        <w:pStyle w:val="A"/>
        <w:ind w:left="284" w:firstLine="0"/>
        <w:jc w:val="center"/>
        <w:rPr>
          <w:b/>
          <w:sz w:val="28"/>
        </w:rPr>
      </w:pPr>
      <w:r w:rsidRPr="00D21858">
        <w:rPr>
          <w:b/>
          <w:sz w:val="28"/>
        </w:rPr>
        <w:br w:type="page"/>
      </w:r>
      <w:r w:rsidR="001F555D" w:rsidRPr="00D21858">
        <w:rPr>
          <w:b/>
          <w:sz w:val="28"/>
        </w:rPr>
        <w:lastRenderedPageBreak/>
        <w:t xml:space="preserve">Réz Érpáras </w:t>
      </w:r>
      <w:r w:rsidRPr="00D21858">
        <w:rPr>
          <w:b/>
          <w:sz w:val="28"/>
        </w:rPr>
        <w:t xml:space="preserve">Helyi </w:t>
      </w:r>
      <w:r w:rsidR="00106470" w:rsidRPr="00D21858">
        <w:rPr>
          <w:b/>
          <w:sz w:val="28"/>
        </w:rPr>
        <w:t>Alh</w:t>
      </w:r>
      <w:r w:rsidRPr="00D21858">
        <w:rPr>
          <w:b/>
          <w:sz w:val="28"/>
        </w:rPr>
        <w:t xml:space="preserve">urok Részleges </w:t>
      </w:r>
      <w:r w:rsidR="00A06BEB" w:rsidRPr="00D21858">
        <w:rPr>
          <w:b/>
          <w:sz w:val="28"/>
        </w:rPr>
        <w:t xml:space="preserve">Átengedése </w:t>
      </w:r>
      <w:r w:rsidRPr="00D21858">
        <w:rPr>
          <w:b/>
          <w:sz w:val="28"/>
        </w:rPr>
        <w:t>Díjai</w:t>
      </w:r>
    </w:p>
    <w:p w14:paraId="66D17198" w14:textId="77777777" w:rsidR="009659A5" w:rsidRPr="00D21858" w:rsidRDefault="009659A5" w:rsidP="009659A5">
      <w:pPr>
        <w:pStyle w:val="A"/>
        <w:ind w:left="0" w:firstLine="0"/>
        <w:rPr>
          <w:b/>
          <w:sz w:val="44"/>
        </w:rPr>
      </w:pPr>
    </w:p>
    <w:tbl>
      <w:tblPr>
        <w:tblW w:w="933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11"/>
        <w:gridCol w:w="6521"/>
        <w:gridCol w:w="1701"/>
      </w:tblGrid>
      <w:tr w:rsidR="009659A5" w:rsidRPr="00D21858" w14:paraId="66D1719B" w14:textId="77777777">
        <w:trPr>
          <w:cantSplit/>
          <w:trHeight w:val="427"/>
        </w:trPr>
        <w:tc>
          <w:tcPr>
            <w:tcW w:w="1111" w:type="dxa"/>
          </w:tcPr>
          <w:p w14:paraId="66D17199" w14:textId="77777777" w:rsidR="001F5859" w:rsidRPr="00D21858" w:rsidRDefault="0030020D">
            <w:pPr>
              <w:pStyle w:val="A"/>
              <w:ind w:left="333" w:hanging="333"/>
              <w:rPr>
                <w:b/>
              </w:rPr>
            </w:pPr>
            <w:r w:rsidRPr="00D21858">
              <w:rPr>
                <w:b/>
              </w:rPr>
              <w:t>14</w:t>
            </w:r>
            <w:r w:rsidR="009659A5" w:rsidRPr="00D21858">
              <w:rPr>
                <w:b/>
              </w:rPr>
              <w:t>. 1</w:t>
            </w:r>
          </w:p>
        </w:tc>
        <w:tc>
          <w:tcPr>
            <w:tcW w:w="8222" w:type="dxa"/>
            <w:gridSpan w:val="2"/>
          </w:tcPr>
          <w:p w14:paraId="66D1719A" w14:textId="77777777" w:rsidR="009659A5" w:rsidRPr="00D21858" w:rsidRDefault="009659A5" w:rsidP="00674833">
            <w:pPr>
              <w:pStyle w:val="A"/>
              <w:ind w:left="0" w:firstLine="0"/>
              <w:rPr>
                <w:b/>
              </w:rPr>
            </w:pPr>
            <w:r w:rsidRPr="00D21858">
              <w:rPr>
                <w:b/>
              </w:rPr>
              <w:t>Egyszeri Díjak</w:t>
            </w:r>
          </w:p>
        </w:tc>
      </w:tr>
      <w:tr w:rsidR="009659A5" w:rsidRPr="00D21858" w14:paraId="66D171A2" w14:textId="77777777">
        <w:trPr>
          <w:trHeight w:val="568"/>
        </w:trPr>
        <w:tc>
          <w:tcPr>
            <w:tcW w:w="1111" w:type="dxa"/>
          </w:tcPr>
          <w:p w14:paraId="66D1719F" w14:textId="14D2BDE5" w:rsidR="001F5859" w:rsidRPr="00D21858" w:rsidRDefault="0030020D" w:rsidP="000A5442">
            <w:pPr>
              <w:pStyle w:val="A"/>
              <w:ind w:left="333" w:hanging="333"/>
            </w:pPr>
            <w:r w:rsidRPr="00D21858">
              <w:t>14</w:t>
            </w:r>
            <w:r w:rsidR="009659A5" w:rsidRPr="00D21858">
              <w:t>.1.1</w:t>
            </w:r>
          </w:p>
        </w:tc>
        <w:tc>
          <w:tcPr>
            <w:tcW w:w="6521" w:type="dxa"/>
          </w:tcPr>
          <w:p w14:paraId="66D171A0" w14:textId="695BC3EB" w:rsidR="009659A5" w:rsidRPr="00D21858" w:rsidRDefault="00B86599" w:rsidP="00674833">
            <w:pPr>
              <w:pStyle w:val="A"/>
              <w:ind w:left="0" w:firstLine="0"/>
            </w:pPr>
            <w:r w:rsidRPr="00D21858">
              <w:t>Réz Érpáras Helyi Hurok Alkalmassági Vizsgálat Díj</w:t>
            </w:r>
          </w:p>
        </w:tc>
        <w:tc>
          <w:tcPr>
            <w:tcW w:w="1701" w:type="dxa"/>
          </w:tcPr>
          <w:p w14:paraId="66D171A1" w14:textId="66425E4E" w:rsidR="00EC02CB" w:rsidRPr="00D21858" w:rsidRDefault="00656F9B" w:rsidP="00A24FB7">
            <w:pPr>
              <w:pStyle w:val="A"/>
              <w:ind w:left="72" w:firstLine="0"/>
              <w:jc w:val="right"/>
              <w:rPr>
                <w:b/>
              </w:rPr>
            </w:pPr>
            <w:r>
              <w:rPr>
                <w:b/>
                <w:color w:val="000000"/>
              </w:rPr>
              <w:t>7.2</w:t>
            </w:r>
            <w:r w:rsidR="00A24FB7">
              <w:rPr>
                <w:b/>
                <w:color w:val="000000"/>
              </w:rPr>
              <w:t>09</w:t>
            </w:r>
            <w:r w:rsidR="00D92B19" w:rsidRPr="00D21858">
              <w:rPr>
                <w:b/>
                <w:color w:val="000000"/>
              </w:rPr>
              <w:t xml:space="preserve"> </w:t>
            </w:r>
            <w:r w:rsidR="00271FEA" w:rsidRPr="00D21858">
              <w:rPr>
                <w:b/>
              </w:rPr>
              <w:t>Ft</w:t>
            </w:r>
          </w:p>
        </w:tc>
      </w:tr>
      <w:tr w:rsidR="00CD70F8" w:rsidRPr="00D21858" w14:paraId="66D171AF" w14:textId="77777777">
        <w:trPr>
          <w:trHeight w:val="398"/>
        </w:trPr>
        <w:tc>
          <w:tcPr>
            <w:tcW w:w="1111" w:type="dxa"/>
          </w:tcPr>
          <w:p w14:paraId="66D171AB" w14:textId="775E798F" w:rsidR="00CD70F8" w:rsidRPr="00D21858" w:rsidRDefault="00CD70F8" w:rsidP="00CD70F8">
            <w:pPr>
              <w:pStyle w:val="A"/>
              <w:ind w:left="0" w:firstLine="0"/>
            </w:pPr>
            <w:r w:rsidRPr="00D21858">
              <w:t>14.1.2</w:t>
            </w:r>
            <w:r>
              <w:t>.1</w:t>
            </w:r>
          </w:p>
        </w:tc>
        <w:tc>
          <w:tcPr>
            <w:tcW w:w="6521" w:type="dxa"/>
          </w:tcPr>
          <w:p w14:paraId="66D171AD" w14:textId="63620AF1" w:rsidR="00CD70F8" w:rsidRPr="00D21858" w:rsidRDefault="00CD70F8" w:rsidP="00CD70F8">
            <w:pPr>
              <w:pStyle w:val="A"/>
              <w:ind w:left="0" w:firstLine="0"/>
            </w:pPr>
            <w:r>
              <w:rPr>
                <w:color w:val="000000"/>
              </w:rPr>
              <w:t xml:space="preserve">Központ Oldali </w:t>
            </w:r>
            <w:r w:rsidRPr="00D21858">
              <w:rPr>
                <w:color w:val="000000"/>
              </w:rPr>
              <w:t xml:space="preserve">Berendezés </w:t>
            </w:r>
            <w:r w:rsidR="00656F9B">
              <w:rPr>
                <w:color w:val="000000"/>
              </w:rPr>
              <w:t xml:space="preserve">vagy Végberendezés (CPE) </w:t>
            </w:r>
            <w:r w:rsidRPr="00D21858">
              <w:rPr>
                <w:color w:val="000000"/>
              </w:rPr>
              <w:t xml:space="preserve">Alkalmassági Vizsgálat </w:t>
            </w:r>
            <w:r>
              <w:rPr>
                <w:color w:val="000000"/>
              </w:rPr>
              <w:t>Dokumentáció Alapján</w:t>
            </w:r>
          </w:p>
        </w:tc>
        <w:tc>
          <w:tcPr>
            <w:tcW w:w="1701" w:type="dxa"/>
          </w:tcPr>
          <w:p w14:paraId="66D171AE" w14:textId="1B28B44C" w:rsidR="00CD70F8" w:rsidRPr="00D21858" w:rsidRDefault="00656F9B" w:rsidP="00CD70F8">
            <w:pPr>
              <w:pStyle w:val="A"/>
              <w:ind w:left="72" w:firstLine="0"/>
              <w:jc w:val="right"/>
              <w:rPr>
                <w:b/>
              </w:rPr>
            </w:pPr>
            <w:r>
              <w:rPr>
                <w:b/>
                <w:color w:val="000000"/>
              </w:rPr>
              <w:t>100.900</w:t>
            </w:r>
            <w:r w:rsidR="00CD70F8" w:rsidRPr="00D21858">
              <w:rPr>
                <w:b/>
                <w:color w:val="000000"/>
              </w:rPr>
              <w:t xml:space="preserve"> Ft</w:t>
            </w:r>
          </w:p>
        </w:tc>
      </w:tr>
      <w:tr w:rsidR="00CD70F8" w:rsidRPr="00D21858" w14:paraId="520425CC" w14:textId="77777777">
        <w:trPr>
          <w:trHeight w:val="398"/>
        </w:trPr>
        <w:tc>
          <w:tcPr>
            <w:tcW w:w="1111" w:type="dxa"/>
          </w:tcPr>
          <w:p w14:paraId="27D3C37E" w14:textId="589E4CE9" w:rsidR="00CD70F8" w:rsidRPr="00D21858" w:rsidRDefault="00CD70F8" w:rsidP="00CD70F8">
            <w:pPr>
              <w:pStyle w:val="A"/>
              <w:ind w:left="0" w:firstLine="0"/>
            </w:pPr>
            <w:r>
              <w:t>14.1.2.2</w:t>
            </w:r>
          </w:p>
        </w:tc>
        <w:tc>
          <w:tcPr>
            <w:tcW w:w="6521" w:type="dxa"/>
          </w:tcPr>
          <w:p w14:paraId="01FF8894" w14:textId="28CFF3D6" w:rsidR="00CD70F8" w:rsidRPr="00D21858" w:rsidRDefault="00CD70F8" w:rsidP="00CD70F8">
            <w:pPr>
              <w:pStyle w:val="A"/>
              <w:ind w:left="0" w:firstLine="0"/>
            </w:pPr>
            <w:r>
              <w:rPr>
                <w:color w:val="000000"/>
              </w:rPr>
              <w:t xml:space="preserve">Végberendezés (CPE) Alkalmassági Vizsgálat Laborban Telekom Által </w:t>
            </w:r>
          </w:p>
        </w:tc>
        <w:tc>
          <w:tcPr>
            <w:tcW w:w="1701" w:type="dxa"/>
          </w:tcPr>
          <w:p w14:paraId="43273409" w14:textId="039998E9" w:rsidR="00CD70F8" w:rsidRPr="00D21858" w:rsidRDefault="00656F9B" w:rsidP="00CD70F8">
            <w:pPr>
              <w:pStyle w:val="A"/>
              <w:ind w:left="72" w:firstLine="0"/>
              <w:jc w:val="right"/>
              <w:rPr>
                <w:b/>
              </w:rPr>
            </w:pPr>
            <w:r>
              <w:rPr>
                <w:b/>
                <w:color w:val="000000"/>
              </w:rPr>
              <w:t>403.600</w:t>
            </w:r>
            <w:r w:rsidR="00CD70F8">
              <w:rPr>
                <w:b/>
                <w:color w:val="000000"/>
              </w:rPr>
              <w:t xml:space="preserve"> Ft</w:t>
            </w:r>
          </w:p>
        </w:tc>
      </w:tr>
      <w:tr w:rsidR="00CD70F8" w:rsidRPr="00D21858" w14:paraId="679B357B" w14:textId="77777777">
        <w:trPr>
          <w:trHeight w:val="398"/>
        </w:trPr>
        <w:tc>
          <w:tcPr>
            <w:tcW w:w="1111" w:type="dxa"/>
          </w:tcPr>
          <w:p w14:paraId="40CB5C46" w14:textId="7B02ED45" w:rsidR="00CD70F8" w:rsidRPr="00D21858" w:rsidRDefault="00CD70F8" w:rsidP="00CD70F8">
            <w:pPr>
              <w:pStyle w:val="A"/>
              <w:ind w:left="0" w:firstLine="0"/>
            </w:pPr>
            <w:r>
              <w:t>14.1.2.3</w:t>
            </w:r>
          </w:p>
        </w:tc>
        <w:tc>
          <w:tcPr>
            <w:tcW w:w="6521" w:type="dxa"/>
          </w:tcPr>
          <w:p w14:paraId="549FB961" w14:textId="02F7FBD5" w:rsidR="00CD70F8" w:rsidRPr="00D21858" w:rsidRDefault="00CD70F8" w:rsidP="00CD70F8">
            <w:pPr>
              <w:pStyle w:val="A"/>
              <w:ind w:left="0" w:firstLine="0"/>
            </w:pPr>
            <w:r>
              <w:rPr>
                <w:color w:val="000000"/>
              </w:rPr>
              <w:t>Végberendezés (CPE) Alkalmassági Vizsgálat Akkreditált Vizsgáló Laborban</w:t>
            </w:r>
          </w:p>
        </w:tc>
        <w:tc>
          <w:tcPr>
            <w:tcW w:w="1701" w:type="dxa"/>
          </w:tcPr>
          <w:p w14:paraId="0E9790D0" w14:textId="7E84CD07" w:rsidR="00CD70F8" w:rsidRPr="00D21858" w:rsidRDefault="00CD70F8" w:rsidP="00CD70F8">
            <w:pPr>
              <w:pStyle w:val="A"/>
              <w:ind w:left="72" w:firstLine="0"/>
              <w:jc w:val="right"/>
              <w:rPr>
                <w:b/>
              </w:rPr>
            </w:pPr>
            <w:r>
              <w:rPr>
                <w:b/>
                <w:color w:val="000000"/>
              </w:rPr>
              <w:t>121.000 Ft/embernap</w:t>
            </w:r>
          </w:p>
        </w:tc>
      </w:tr>
      <w:tr w:rsidR="00CD70F8" w:rsidRPr="00D21858" w14:paraId="66D171B2" w14:textId="77777777">
        <w:trPr>
          <w:cantSplit/>
          <w:trHeight w:val="388"/>
        </w:trPr>
        <w:tc>
          <w:tcPr>
            <w:tcW w:w="1111" w:type="dxa"/>
          </w:tcPr>
          <w:p w14:paraId="66D171B0" w14:textId="77777777" w:rsidR="00CD70F8" w:rsidRPr="00D21858" w:rsidRDefault="00CD70F8" w:rsidP="00CD70F8">
            <w:pPr>
              <w:pStyle w:val="A"/>
              <w:ind w:left="0" w:firstLine="0"/>
              <w:rPr>
                <w:b/>
              </w:rPr>
            </w:pPr>
            <w:r w:rsidRPr="00D21858">
              <w:rPr>
                <w:b/>
              </w:rPr>
              <w:t>14. 2</w:t>
            </w:r>
          </w:p>
        </w:tc>
        <w:tc>
          <w:tcPr>
            <w:tcW w:w="8222" w:type="dxa"/>
            <w:gridSpan w:val="2"/>
          </w:tcPr>
          <w:p w14:paraId="66D171B1" w14:textId="77777777" w:rsidR="00CD70F8" w:rsidRPr="00D21858" w:rsidRDefault="00CD70F8" w:rsidP="00CD70F8">
            <w:pPr>
              <w:pStyle w:val="A"/>
              <w:ind w:left="0" w:firstLine="0"/>
              <w:jc w:val="left"/>
              <w:rPr>
                <w:b/>
              </w:rPr>
            </w:pPr>
            <w:r w:rsidRPr="00D21858">
              <w:rPr>
                <w:b/>
              </w:rPr>
              <w:t xml:space="preserve">Havi Díj </w:t>
            </w:r>
          </w:p>
        </w:tc>
      </w:tr>
      <w:tr w:rsidR="00CD70F8" w:rsidRPr="00D21858" w14:paraId="66D171B7" w14:textId="77777777">
        <w:trPr>
          <w:trHeight w:val="672"/>
        </w:trPr>
        <w:tc>
          <w:tcPr>
            <w:tcW w:w="1111" w:type="dxa"/>
          </w:tcPr>
          <w:p w14:paraId="66D171B3" w14:textId="77777777" w:rsidR="00CD70F8" w:rsidRPr="00D21858" w:rsidRDefault="00CD70F8" w:rsidP="00CD70F8">
            <w:pPr>
              <w:pStyle w:val="A"/>
              <w:ind w:left="0" w:firstLine="0"/>
            </w:pPr>
            <w:r w:rsidRPr="00D21858">
              <w:t>14. 2. 1</w:t>
            </w:r>
          </w:p>
        </w:tc>
        <w:tc>
          <w:tcPr>
            <w:tcW w:w="6521" w:type="dxa"/>
          </w:tcPr>
          <w:p w14:paraId="66D171B4" w14:textId="77777777" w:rsidR="00CD70F8" w:rsidRPr="00D21858" w:rsidRDefault="00CD70F8" w:rsidP="00CD70F8">
            <w:pPr>
              <w:pStyle w:val="A"/>
              <w:ind w:left="0" w:firstLine="0"/>
            </w:pPr>
            <w:r w:rsidRPr="00D21858">
              <w:t>Havi Alhurokbérleti Díj – Részleges Átengedés Esetén</w:t>
            </w:r>
          </w:p>
          <w:p w14:paraId="66D171B5" w14:textId="77777777" w:rsidR="00CD70F8" w:rsidRPr="00D21858" w:rsidRDefault="00CD70F8" w:rsidP="00CD70F8">
            <w:pPr>
              <w:pStyle w:val="A"/>
              <w:ind w:left="0" w:firstLine="0"/>
            </w:pPr>
            <w:r w:rsidRPr="00D21858">
              <w:t>(1 érpár)</w:t>
            </w:r>
          </w:p>
        </w:tc>
        <w:tc>
          <w:tcPr>
            <w:tcW w:w="1701" w:type="dxa"/>
          </w:tcPr>
          <w:p w14:paraId="66D171B6" w14:textId="77777777" w:rsidR="00CD70F8" w:rsidRPr="00D21858" w:rsidRDefault="00CD70F8" w:rsidP="00CD70F8">
            <w:pPr>
              <w:pStyle w:val="A"/>
              <w:ind w:left="0" w:firstLine="0"/>
              <w:jc w:val="right"/>
              <w:rPr>
                <w:b/>
                <w:color w:val="000000"/>
              </w:rPr>
            </w:pPr>
            <w:r w:rsidRPr="00D21858">
              <w:rPr>
                <w:b/>
                <w:color w:val="000000"/>
              </w:rPr>
              <w:t>143 Ft/hó</w:t>
            </w:r>
          </w:p>
        </w:tc>
      </w:tr>
      <w:tr w:rsidR="00CD70F8" w:rsidRPr="00D21858" w:rsidDel="004F47EB" w14:paraId="66D171BB"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66D171B8" w14:textId="77777777" w:rsidR="00CD70F8" w:rsidRPr="00D21858" w:rsidRDefault="00CD70F8" w:rsidP="00CD70F8">
            <w:pPr>
              <w:pStyle w:val="A"/>
              <w:ind w:left="0" w:firstLine="0"/>
            </w:pPr>
            <w:r w:rsidRPr="00D21858">
              <w:t>14.2.2</w:t>
            </w:r>
          </w:p>
        </w:tc>
        <w:tc>
          <w:tcPr>
            <w:tcW w:w="6521" w:type="dxa"/>
            <w:tcBorders>
              <w:top w:val="single" w:sz="6" w:space="0" w:color="auto"/>
              <w:left w:val="single" w:sz="6" w:space="0" w:color="auto"/>
              <w:bottom w:val="single" w:sz="6" w:space="0" w:color="auto"/>
              <w:right w:val="single" w:sz="6" w:space="0" w:color="auto"/>
            </w:tcBorders>
          </w:tcPr>
          <w:p w14:paraId="66D171B9" w14:textId="2E180FA2" w:rsidR="00CD70F8" w:rsidRPr="00D21858" w:rsidRDefault="00CD70F8" w:rsidP="002D43D3">
            <w:pPr>
              <w:pStyle w:val="A"/>
              <w:ind w:left="0" w:firstLine="0"/>
            </w:pPr>
            <w:r w:rsidRPr="00D21858">
              <w:t xml:space="preserve">Hozzáférési Link Helymegosztáshoz </w:t>
            </w:r>
            <w:r w:rsidR="002D43D3">
              <w:t>100</w:t>
            </w:r>
            <w:r w:rsidRPr="00D21858">
              <w:t xml:space="preserve"> Érpáras </w:t>
            </w:r>
            <w:r w:rsidR="002D43D3">
              <w:t>Egységben</w:t>
            </w:r>
            <w:r w:rsidR="002D43D3" w:rsidRPr="00D21858">
              <w:t xml:space="preserve"> </w:t>
            </w:r>
            <w:r w:rsidRPr="00D21858">
              <w:t>Havi Díj</w:t>
            </w:r>
            <w:r w:rsidR="000D170B">
              <w:t xml:space="preserve"> Részleges A</w:t>
            </w:r>
            <w:r w:rsidR="002D43D3">
              <w:t>lhurok átengedés esetén</w:t>
            </w:r>
          </w:p>
        </w:tc>
        <w:tc>
          <w:tcPr>
            <w:tcW w:w="1701" w:type="dxa"/>
            <w:tcBorders>
              <w:top w:val="single" w:sz="6" w:space="0" w:color="auto"/>
              <w:left w:val="single" w:sz="6" w:space="0" w:color="auto"/>
              <w:bottom w:val="single" w:sz="6" w:space="0" w:color="auto"/>
              <w:right w:val="single" w:sz="6" w:space="0" w:color="auto"/>
            </w:tcBorders>
          </w:tcPr>
          <w:p w14:paraId="66D171BA" w14:textId="1CF67A86" w:rsidR="00CD70F8" w:rsidRPr="00D21858" w:rsidDel="004F47EB" w:rsidRDefault="002D43D3" w:rsidP="008B2950">
            <w:pPr>
              <w:pStyle w:val="A"/>
              <w:ind w:left="0"/>
              <w:jc w:val="right"/>
              <w:rPr>
                <w:b/>
                <w:color w:val="000000"/>
              </w:rPr>
            </w:pPr>
            <w:r>
              <w:rPr>
                <w:b/>
                <w:color w:val="000000"/>
              </w:rPr>
              <w:t>212</w:t>
            </w:r>
            <w:r w:rsidR="009F616C">
              <w:rPr>
                <w:b/>
                <w:color w:val="000000"/>
              </w:rPr>
              <w:t xml:space="preserve"> </w:t>
            </w:r>
            <w:r w:rsidR="00CD70F8" w:rsidRPr="00D21858">
              <w:rPr>
                <w:b/>
                <w:color w:val="000000"/>
              </w:rPr>
              <w:t>Ft/hó</w:t>
            </w:r>
          </w:p>
        </w:tc>
      </w:tr>
      <w:tr w:rsidR="00CD70F8" w:rsidRPr="00D21858" w:rsidDel="004F47EB" w14:paraId="66D171BF"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66D171BC" w14:textId="77777777" w:rsidR="00CD70F8" w:rsidRPr="00D21858" w:rsidRDefault="00CD70F8" w:rsidP="00CD70F8">
            <w:pPr>
              <w:pStyle w:val="A"/>
              <w:ind w:left="0" w:firstLine="0"/>
            </w:pPr>
            <w:r w:rsidRPr="00D21858">
              <w:t>14.2.3</w:t>
            </w:r>
          </w:p>
        </w:tc>
        <w:tc>
          <w:tcPr>
            <w:tcW w:w="6521" w:type="dxa"/>
            <w:tcBorders>
              <w:top w:val="single" w:sz="6" w:space="0" w:color="auto"/>
              <w:left w:val="single" w:sz="6" w:space="0" w:color="auto"/>
              <w:bottom w:val="single" w:sz="6" w:space="0" w:color="auto"/>
              <w:right w:val="single" w:sz="6" w:space="0" w:color="auto"/>
            </w:tcBorders>
          </w:tcPr>
          <w:p w14:paraId="66D171BD" w14:textId="0E858ABE" w:rsidR="00CD70F8" w:rsidRPr="00D21858" w:rsidRDefault="00CD70F8" w:rsidP="00087F12">
            <w:pPr>
              <w:pStyle w:val="A"/>
              <w:ind w:left="0" w:firstLine="0"/>
            </w:pPr>
            <w:r w:rsidRPr="00D21858">
              <w:t xml:space="preserve">Hozzáférési Link Helymegosztáshoz </w:t>
            </w:r>
            <w:r w:rsidR="00087F12">
              <w:t>10</w:t>
            </w:r>
            <w:r w:rsidRPr="00D21858">
              <w:t xml:space="preserve"> Érpáras </w:t>
            </w:r>
            <w:r w:rsidR="00087F12">
              <w:t>Egységben</w:t>
            </w:r>
            <w:r w:rsidR="00087F12" w:rsidRPr="00D21858">
              <w:t xml:space="preserve"> </w:t>
            </w:r>
            <w:r w:rsidRPr="00D21858">
              <w:t>Havi Díj</w:t>
            </w:r>
            <w:r w:rsidR="00087F12">
              <w:t>a Részleges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66D171BE" w14:textId="57EF3B00" w:rsidR="00CD70F8" w:rsidRPr="00D21858" w:rsidDel="004F47EB" w:rsidRDefault="00087F12" w:rsidP="008B2950">
            <w:pPr>
              <w:pStyle w:val="A"/>
              <w:ind w:left="0"/>
              <w:jc w:val="right"/>
              <w:rPr>
                <w:b/>
                <w:color w:val="000000"/>
              </w:rPr>
            </w:pPr>
            <w:r>
              <w:rPr>
                <w:b/>
                <w:color w:val="000000"/>
              </w:rPr>
              <w:t>60</w:t>
            </w:r>
            <w:r w:rsidR="00CD70F8" w:rsidRPr="00D21858">
              <w:rPr>
                <w:b/>
                <w:color w:val="000000"/>
              </w:rPr>
              <w:t xml:space="preserve"> Ft/hó</w:t>
            </w:r>
          </w:p>
        </w:tc>
      </w:tr>
      <w:tr w:rsidR="00CD70F8" w:rsidRPr="00D21858" w:rsidDel="004F47EB" w14:paraId="18BE5F59"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28EBC7AA" w14:textId="2FD95D2F" w:rsidR="00CD70F8" w:rsidRPr="00D21858" w:rsidRDefault="00CD70F8" w:rsidP="00CD70F8">
            <w:pPr>
              <w:pStyle w:val="A"/>
              <w:ind w:left="0" w:firstLine="0"/>
            </w:pPr>
            <w:r w:rsidRPr="00D21858">
              <w:t>14.2.4.1</w:t>
            </w:r>
          </w:p>
        </w:tc>
        <w:tc>
          <w:tcPr>
            <w:tcW w:w="6521" w:type="dxa"/>
            <w:tcBorders>
              <w:top w:val="single" w:sz="6" w:space="0" w:color="auto"/>
              <w:left w:val="single" w:sz="6" w:space="0" w:color="auto"/>
              <w:bottom w:val="single" w:sz="6" w:space="0" w:color="auto"/>
              <w:right w:val="single" w:sz="6" w:space="0" w:color="auto"/>
            </w:tcBorders>
          </w:tcPr>
          <w:p w14:paraId="7857A078" w14:textId="05F38BF6" w:rsidR="00CD70F8" w:rsidRPr="00D21858" w:rsidRDefault="00CD70F8" w:rsidP="00087F12">
            <w:pPr>
              <w:pStyle w:val="A"/>
              <w:ind w:left="0" w:firstLine="0"/>
            </w:pPr>
            <w:r w:rsidRPr="00D21858">
              <w:t xml:space="preserve">Hozzáférési link távoli hozzáféréshez </w:t>
            </w:r>
            <w:r w:rsidR="00087F12">
              <w:t>100</w:t>
            </w:r>
            <w:r w:rsidR="00087F12" w:rsidRPr="00D21858">
              <w:t xml:space="preserve"> </w:t>
            </w:r>
            <w:r w:rsidRPr="00D21858">
              <w:t xml:space="preserve">Érpáras Egységben </w:t>
            </w:r>
            <w:r w:rsidR="00087F12">
              <w:t>a link hosszúságától</w:t>
            </w:r>
            <w:r w:rsidR="00087F12" w:rsidRPr="00D21858">
              <w:t xml:space="preserve"> </w:t>
            </w:r>
            <w:r w:rsidRPr="00D21858">
              <w:t>Független Havi Díja Részleges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54B40205" w14:textId="6B4D15C3" w:rsidR="00CD70F8" w:rsidRPr="00D21858" w:rsidRDefault="00087F12" w:rsidP="008B2950">
            <w:pPr>
              <w:pStyle w:val="A"/>
              <w:ind w:left="0" w:firstLine="0"/>
              <w:jc w:val="right"/>
              <w:rPr>
                <w:b/>
                <w:color w:val="000000"/>
              </w:rPr>
            </w:pPr>
            <w:r>
              <w:rPr>
                <w:b/>
                <w:color w:val="000000"/>
              </w:rPr>
              <w:t>153</w:t>
            </w:r>
            <w:r w:rsidR="00CD70F8" w:rsidRPr="00D21858">
              <w:rPr>
                <w:b/>
                <w:color w:val="000000"/>
              </w:rPr>
              <w:t xml:space="preserve"> Ft/hó</w:t>
            </w:r>
          </w:p>
        </w:tc>
      </w:tr>
      <w:tr w:rsidR="00CD70F8" w:rsidRPr="00D21858" w:rsidDel="004F47EB" w14:paraId="16C04FF0"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59678BF8" w14:textId="7DC20AF9" w:rsidR="00CD70F8" w:rsidRPr="00D21858" w:rsidRDefault="00CD70F8" w:rsidP="00CD70F8">
            <w:pPr>
              <w:pStyle w:val="A"/>
              <w:ind w:left="0" w:firstLine="0"/>
            </w:pPr>
            <w:r w:rsidRPr="00D21858">
              <w:t>14.2.4.2</w:t>
            </w:r>
          </w:p>
        </w:tc>
        <w:tc>
          <w:tcPr>
            <w:tcW w:w="6521" w:type="dxa"/>
            <w:tcBorders>
              <w:top w:val="single" w:sz="6" w:space="0" w:color="auto"/>
              <w:left w:val="single" w:sz="6" w:space="0" w:color="auto"/>
              <w:bottom w:val="single" w:sz="6" w:space="0" w:color="auto"/>
              <w:right w:val="single" w:sz="6" w:space="0" w:color="auto"/>
            </w:tcBorders>
          </w:tcPr>
          <w:p w14:paraId="7471974F" w14:textId="0BEB22E9" w:rsidR="00CD70F8" w:rsidRPr="00D21858" w:rsidRDefault="00CD70F8" w:rsidP="00087F12">
            <w:pPr>
              <w:pStyle w:val="A"/>
              <w:ind w:left="0" w:firstLine="0"/>
            </w:pPr>
            <w:r w:rsidRPr="00D21858">
              <w:t xml:space="preserve">Hozzáférési link távoli hozzáféréshez </w:t>
            </w:r>
            <w:r w:rsidR="00087F12">
              <w:t>100</w:t>
            </w:r>
            <w:r w:rsidR="00087F12" w:rsidRPr="00D21858">
              <w:t xml:space="preserve"> </w:t>
            </w:r>
            <w:r w:rsidRPr="00D21858">
              <w:t xml:space="preserve">Érpáras Egységben </w:t>
            </w:r>
            <w:r w:rsidR="00087F12">
              <w:t>a link hosszúságától</w:t>
            </w:r>
            <w:r w:rsidR="00087F12" w:rsidRPr="00D21858">
              <w:t xml:space="preserve"> </w:t>
            </w:r>
            <w:r w:rsidRPr="00D21858">
              <w:t>Függő Havi Díja Részleges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44C6B952" w14:textId="56A6EAB5" w:rsidR="00CD70F8" w:rsidRPr="00D21858" w:rsidRDefault="00087F12" w:rsidP="008B2950">
            <w:pPr>
              <w:pStyle w:val="A"/>
              <w:ind w:left="0"/>
              <w:jc w:val="right"/>
              <w:rPr>
                <w:b/>
                <w:color w:val="000000"/>
              </w:rPr>
            </w:pPr>
            <w:r>
              <w:rPr>
                <w:b/>
                <w:color w:val="000000"/>
              </w:rPr>
              <w:t>9,77</w:t>
            </w:r>
            <w:r w:rsidR="00CD70F8" w:rsidRPr="00D21858">
              <w:rPr>
                <w:b/>
                <w:color w:val="000000"/>
              </w:rPr>
              <w:t xml:space="preserve"> Ft/m/hó</w:t>
            </w:r>
          </w:p>
        </w:tc>
      </w:tr>
      <w:tr w:rsidR="00CD70F8" w:rsidRPr="00D21858" w:rsidDel="004F47EB" w14:paraId="5E04663A"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647E51B3" w14:textId="065E559D" w:rsidR="00CD70F8" w:rsidRPr="00D21858" w:rsidRDefault="00CD70F8" w:rsidP="00CD70F8">
            <w:pPr>
              <w:pStyle w:val="A"/>
              <w:ind w:left="0" w:firstLine="0"/>
            </w:pPr>
            <w:r w:rsidRPr="00D21858">
              <w:t>14.2.5.1</w:t>
            </w:r>
          </w:p>
        </w:tc>
        <w:tc>
          <w:tcPr>
            <w:tcW w:w="6521" w:type="dxa"/>
            <w:tcBorders>
              <w:top w:val="single" w:sz="6" w:space="0" w:color="auto"/>
              <w:left w:val="single" w:sz="6" w:space="0" w:color="auto"/>
              <w:bottom w:val="single" w:sz="6" w:space="0" w:color="auto"/>
              <w:right w:val="single" w:sz="6" w:space="0" w:color="auto"/>
            </w:tcBorders>
          </w:tcPr>
          <w:p w14:paraId="5D1120AF" w14:textId="430135C9" w:rsidR="00CD70F8" w:rsidRPr="00D21858" w:rsidRDefault="00CD70F8" w:rsidP="00087F12">
            <w:pPr>
              <w:pStyle w:val="A"/>
              <w:ind w:left="0" w:firstLine="0"/>
            </w:pPr>
            <w:r w:rsidRPr="00D21858">
              <w:t xml:space="preserve">Hozzáférési link távoli hozzáféréshez </w:t>
            </w:r>
            <w:r w:rsidR="00087F12">
              <w:t>10</w:t>
            </w:r>
            <w:r w:rsidR="00087F12" w:rsidRPr="00D21858">
              <w:t xml:space="preserve"> </w:t>
            </w:r>
            <w:r w:rsidRPr="00D21858">
              <w:t xml:space="preserve">Érpáras Egységben </w:t>
            </w:r>
            <w:r w:rsidR="00087F12">
              <w:t>a link hosszúságától</w:t>
            </w:r>
            <w:r w:rsidR="00087F12" w:rsidRPr="00D21858">
              <w:t xml:space="preserve"> </w:t>
            </w:r>
            <w:r w:rsidRPr="00D21858">
              <w:t>Független Havi Díja Részleges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751FBF8C" w14:textId="207937EA" w:rsidR="00CD70F8" w:rsidRPr="00D21858" w:rsidRDefault="00087F12" w:rsidP="008B2950">
            <w:pPr>
              <w:pStyle w:val="A"/>
              <w:ind w:left="0"/>
              <w:jc w:val="right"/>
              <w:rPr>
                <w:b/>
                <w:color w:val="000000"/>
              </w:rPr>
            </w:pPr>
            <w:r>
              <w:rPr>
                <w:b/>
                <w:color w:val="000000"/>
              </w:rPr>
              <w:t>42</w:t>
            </w:r>
            <w:r w:rsidR="00CD70F8" w:rsidRPr="00D21858">
              <w:rPr>
                <w:b/>
                <w:color w:val="000000"/>
              </w:rPr>
              <w:t xml:space="preserve"> Ft/hó</w:t>
            </w:r>
          </w:p>
        </w:tc>
      </w:tr>
      <w:tr w:rsidR="00CD70F8" w:rsidRPr="00D21858" w:rsidDel="004F47EB" w14:paraId="4B485E7A" w14:textId="77777777" w:rsidTr="00085FAE">
        <w:trPr>
          <w:trHeight w:val="672"/>
        </w:trPr>
        <w:tc>
          <w:tcPr>
            <w:tcW w:w="1111" w:type="dxa"/>
            <w:tcBorders>
              <w:top w:val="single" w:sz="6" w:space="0" w:color="auto"/>
              <w:left w:val="single" w:sz="6" w:space="0" w:color="auto"/>
              <w:bottom w:val="single" w:sz="6" w:space="0" w:color="auto"/>
              <w:right w:val="single" w:sz="6" w:space="0" w:color="auto"/>
            </w:tcBorders>
          </w:tcPr>
          <w:p w14:paraId="7D20ACAA" w14:textId="6D65798D" w:rsidR="00CD70F8" w:rsidRPr="00D21858" w:rsidRDefault="00CD70F8" w:rsidP="00CD70F8">
            <w:pPr>
              <w:pStyle w:val="A"/>
              <w:ind w:left="0" w:firstLine="0"/>
            </w:pPr>
            <w:r w:rsidRPr="00D21858">
              <w:t>14.2.5.2</w:t>
            </w:r>
          </w:p>
        </w:tc>
        <w:tc>
          <w:tcPr>
            <w:tcW w:w="6521" w:type="dxa"/>
            <w:tcBorders>
              <w:top w:val="single" w:sz="6" w:space="0" w:color="auto"/>
              <w:left w:val="single" w:sz="6" w:space="0" w:color="auto"/>
              <w:bottom w:val="single" w:sz="6" w:space="0" w:color="auto"/>
              <w:right w:val="single" w:sz="6" w:space="0" w:color="auto"/>
            </w:tcBorders>
          </w:tcPr>
          <w:p w14:paraId="698CE46D" w14:textId="18B7A574" w:rsidR="00CD70F8" w:rsidRPr="00D21858" w:rsidRDefault="00CD70F8" w:rsidP="00087F12">
            <w:pPr>
              <w:pStyle w:val="A"/>
              <w:ind w:left="0" w:firstLine="0"/>
            </w:pPr>
            <w:r w:rsidRPr="00D21858">
              <w:t xml:space="preserve">Hozzáférési link távolihozzáféréshez </w:t>
            </w:r>
            <w:r w:rsidR="00087F12">
              <w:t>10</w:t>
            </w:r>
            <w:r w:rsidR="00087F12" w:rsidRPr="00D21858">
              <w:t xml:space="preserve"> </w:t>
            </w:r>
            <w:r w:rsidRPr="00D21858">
              <w:t xml:space="preserve">Érpáras Egységben </w:t>
            </w:r>
            <w:r w:rsidR="00087F12">
              <w:t>a link hosszúságától</w:t>
            </w:r>
            <w:r w:rsidR="00087F12" w:rsidRPr="00D21858">
              <w:t xml:space="preserve"> </w:t>
            </w:r>
            <w:r w:rsidRPr="00D21858">
              <w:t>Függő Havi Díja Részleges Alhurok Átengedés Esetén</w:t>
            </w:r>
          </w:p>
        </w:tc>
        <w:tc>
          <w:tcPr>
            <w:tcW w:w="1701" w:type="dxa"/>
            <w:tcBorders>
              <w:top w:val="single" w:sz="6" w:space="0" w:color="auto"/>
              <w:left w:val="single" w:sz="6" w:space="0" w:color="auto"/>
              <w:bottom w:val="single" w:sz="6" w:space="0" w:color="auto"/>
              <w:right w:val="single" w:sz="6" w:space="0" w:color="auto"/>
            </w:tcBorders>
          </w:tcPr>
          <w:p w14:paraId="5D240E60" w14:textId="585317A0" w:rsidR="00CD70F8" w:rsidRPr="00D21858" w:rsidRDefault="00087F12" w:rsidP="008B2950">
            <w:pPr>
              <w:pStyle w:val="A"/>
              <w:ind w:left="0"/>
              <w:jc w:val="right"/>
              <w:rPr>
                <w:b/>
                <w:color w:val="000000"/>
              </w:rPr>
            </w:pPr>
            <w:r>
              <w:rPr>
                <w:b/>
                <w:color w:val="000000"/>
              </w:rPr>
              <w:t>2,96</w:t>
            </w:r>
            <w:r w:rsidR="00CD70F8" w:rsidRPr="00D21858">
              <w:rPr>
                <w:b/>
                <w:color w:val="000000"/>
              </w:rPr>
              <w:t xml:space="preserve"> Ft/m/hó</w:t>
            </w:r>
          </w:p>
        </w:tc>
      </w:tr>
    </w:tbl>
    <w:p w14:paraId="66D171C0" w14:textId="77777777" w:rsidR="003C3665" w:rsidRPr="00D21858" w:rsidRDefault="002B5F45" w:rsidP="0030020D">
      <w:pPr>
        <w:pStyle w:val="A"/>
      </w:pPr>
      <w:r w:rsidRPr="00D21858">
        <w:br w:type="page"/>
      </w:r>
    </w:p>
    <w:p w14:paraId="66D171C1" w14:textId="07A29E49" w:rsidR="009F0E8C" w:rsidRPr="00D21858" w:rsidRDefault="002554B7" w:rsidP="00426BBC">
      <w:pPr>
        <w:pStyle w:val="Cmsor1"/>
      </w:pPr>
      <w:bookmarkStart w:id="163" w:name="_Toc531609346"/>
      <w:r w:rsidRPr="00D21858">
        <w:lastRenderedPageBreak/>
        <w:t>15</w:t>
      </w:r>
      <w:r w:rsidR="009F0E8C" w:rsidRPr="00D21858">
        <w:t xml:space="preserve">. </w:t>
      </w:r>
      <w:r w:rsidR="00757012" w:rsidRPr="00D21858">
        <w:t>Kábelhely Megosztás Hozzáférési Hálózati Szakasz Kiépítése Céljából Díjak</w:t>
      </w:r>
      <w:bookmarkEnd w:id="163"/>
    </w:p>
    <w:p w14:paraId="66D171C2" w14:textId="77777777" w:rsidR="00B249EA" w:rsidRPr="00D21858" w:rsidRDefault="002554B7" w:rsidP="00B249EA">
      <w:pPr>
        <w:pStyle w:val="Cmsor2"/>
      </w:pPr>
      <w:bookmarkStart w:id="164" w:name="_Toc531609347"/>
      <w:r w:rsidRPr="00D21858">
        <w:t>15</w:t>
      </w:r>
      <w:r w:rsidR="00B249EA" w:rsidRPr="00D21858">
        <w:t>.1 Egyszeri Díjak</w:t>
      </w:r>
      <w:bookmarkEnd w:id="164"/>
    </w:p>
    <w:p w14:paraId="66D171CB" w14:textId="77777777" w:rsidR="00156203" w:rsidRPr="00D21858" w:rsidRDefault="00156203" w:rsidP="00197600">
      <w:pPr>
        <w:pStyle w:val="B"/>
        <w:ind w:left="567" w:firstLine="0"/>
      </w:pPr>
    </w:p>
    <w:p w14:paraId="66D171CC" w14:textId="78C001F5" w:rsidR="00B249EA" w:rsidRPr="00D21858" w:rsidRDefault="002554B7" w:rsidP="00E471FB">
      <w:pPr>
        <w:pStyle w:val="Cmsor3"/>
        <w:ind w:left="567" w:hanging="283"/>
      </w:pPr>
      <w:bookmarkStart w:id="165" w:name="_Toc531609348"/>
      <w:r w:rsidRPr="00D21858">
        <w:t>15</w:t>
      </w:r>
      <w:r w:rsidR="00B249EA" w:rsidRPr="00D21858">
        <w:t>.1.</w:t>
      </w:r>
      <w:r w:rsidR="00021931">
        <w:t>1</w:t>
      </w:r>
      <w:r w:rsidR="00B249EA" w:rsidRPr="00D21858">
        <w:t> </w:t>
      </w:r>
      <w:r w:rsidR="00240F68" w:rsidRPr="00D21858">
        <w:t xml:space="preserve">Kábelhely Megosztás </w:t>
      </w:r>
      <w:r w:rsidR="00917C74" w:rsidRPr="00D21858">
        <w:t>Helyszíni Megvalósíthatósági Vizsgálat</w:t>
      </w:r>
      <w:r w:rsidR="00B249EA" w:rsidRPr="00D21858">
        <w:t xml:space="preserve"> Díj</w:t>
      </w:r>
      <w:bookmarkEnd w:id="165"/>
      <w:r w:rsidR="00B249EA" w:rsidRPr="00D21858">
        <w:t xml:space="preserve"> </w:t>
      </w:r>
    </w:p>
    <w:p w14:paraId="66D171CD" w14:textId="77777777" w:rsidR="00B249EA" w:rsidRPr="00D21858" w:rsidRDefault="00B249EA" w:rsidP="00B249EA">
      <w:pPr>
        <w:pStyle w:val="B"/>
        <w:ind w:left="0" w:firstLine="0"/>
      </w:pPr>
    </w:p>
    <w:p w14:paraId="43C44235" w14:textId="3CEFF6B4" w:rsidR="00CC1B53" w:rsidRPr="00D21858" w:rsidRDefault="003C4181" w:rsidP="00CC1B53">
      <w:pPr>
        <w:pStyle w:val="B"/>
        <w:ind w:left="567" w:firstLine="0"/>
      </w:pPr>
      <w:r w:rsidRPr="00D21858">
        <w:t>A Jogosult kér</w:t>
      </w:r>
      <w:r w:rsidR="00D43709" w:rsidRPr="00D21858">
        <w:t>ésére</w:t>
      </w:r>
      <w:r w:rsidRPr="00D21858">
        <w:t xml:space="preserve"> a Magyar Telekom </w:t>
      </w:r>
      <w:r w:rsidR="00D43709" w:rsidRPr="00D21858">
        <w:t xml:space="preserve">a kábelhely megosztás műszaki megvalósíthatóságát </w:t>
      </w:r>
      <w:r w:rsidR="00CC1B53" w:rsidRPr="00D21858">
        <w:t>helyszíni</w:t>
      </w:r>
      <w:r w:rsidRPr="00D21858">
        <w:t xml:space="preserve"> vizsgálat</w:t>
      </w:r>
      <w:r w:rsidR="003A346B" w:rsidRPr="00D21858">
        <w:t xml:space="preserve"> keretében alvállalkozójával </w:t>
      </w:r>
      <w:r w:rsidR="00D43709" w:rsidRPr="00D21858">
        <w:t>elvég</w:t>
      </w:r>
      <w:r w:rsidR="003A346B" w:rsidRPr="00D21858">
        <w:t>eztet</w:t>
      </w:r>
      <w:r w:rsidR="00D43709" w:rsidRPr="00D21858">
        <w:t>i</w:t>
      </w:r>
      <w:r w:rsidR="003A346B" w:rsidRPr="00D21858">
        <w:t>. A vizsgálat kapcsán felmerült költségeket téríti a Kábelhely Megosztás Helyszíni Megvalósíthatósági Vizsgálat Díj.</w:t>
      </w:r>
    </w:p>
    <w:p w14:paraId="32B64106" w14:textId="77777777" w:rsidR="00663D2D" w:rsidRPr="00D21858" w:rsidRDefault="00663D2D" w:rsidP="006C14D5">
      <w:pPr>
        <w:pStyle w:val="B"/>
        <w:ind w:left="0" w:firstLine="0"/>
      </w:pPr>
    </w:p>
    <w:p w14:paraId="6B58B1F9" w14:textId="43DA8F3F" w:rsidR="00663D2D" w:rsidRPr="00D21858" w:rsidRDefault="00663D2D" w:rsidP="00663D2D">
      <w:pPr>
        <w:pStyle w:val="B"/>
        <w:ind w:left="567" w:firstLine="0"/>
      </w:pPr>
      <w:r w:rsidRPr="00D21858">
        <w:t>Műszaki okok miatti elutasítás esetén – amennyiben a Jogosult Szolgáltató az elutasítást nem vitatja és a megvalósíthatósági vizsgálatra sor került – az elutasítás alapjául szolgáló megvalósíthatósági vizsgálat költségét a felek 50-50%-os arányban viselik.</w:t>
      </w:r>
    </w:p>
    <w:p w14:paraId="6A91710E" w14:textId="77777777" w:rsidR="00CC1B53" w:rsidRPr="00D21858" w:rsidRDefault="00CC1B53" w:rsidP="00917C74">
      <w:pPr>
        <w:pStyle w:val="B"/>
        <w:ind w:left="567" w:firstLine="0"/>
      </w:pPr>
    </w:p>
    <w:p w14:paraId="66D171D3" w14:textId="77777777" w:rsidR="006A62CE" w:rsidRPr="00D21858" w:rsidRDefault="006A62CE" w:rsidP="006A62CE">
      <w:pPr>
        <w:pStyle w:val="B"/>
        <w:ind w:left="567" w:firstLine="0"/>
      </w:pPr>
      <w:r w:rsidRPr="00D21858">
        <w:t>Amennyib</w:t>
      </w:r>
      <w:r w:rsidR="00474E78" w:rsidRPr="00D21858">
        <w:t>e</w:t>
      </w:r>
      <w:r w:rsidRPr="00D21858">
        <w:t>n alternatív nyomvonal vizsgálata történik helyszíni vizsgálattal, úgy annak díja megegyezik a Kábelhely Megosztás Helyszíni Megvalósíthatósági Vizsgálat Díjával.</w:t>
      </w:r>
    </w:p>
    <w:p w14:paraId="66D171D6" w14:textId="77777777" w:rsidR="00864EA6" w:rsidRPr="00D21858" w:rsidRDefault="00864EA6" w:rsidP="006C14D5">
      <w:pPr>
        <w:pStyle w:val="B"/>
        <w:ind w:left="0" w:firstLine="0"/>
      </w:pPr>
    </w:p>
    <w:p w14:paraId="66D171D8" w14:textId="11B8A44E" w:rsidR="00864EA6" w:rsidRPr="00D21858" w:rsidRDefault="00864EA6" w:rsidP="00864EA6">
      <w:pPr>
        <w:pStyle w:val="B"/>
        <w:ind w:left="567" w:firstLine="0"/>
      </w:pPr>
      <w:r w:rsidRPr="00D21858">
        <w:t>Amennyiben a kábelhely megosztás megvalósíthatósága megállapítást nyer és a Jogosult Szolgáltató az ettől számított 6 hónapon belül igénybe veszi a kábelhely megosztást, akkor a Magyar Telekom a nyilvántartásokból való információszolgáltatással és a helyszíni megvalósíthatósági vizsgálattal kapcsolatban felszámított díjakat a kábelhely megosztás bérleti díjában jóváírja oly módon. hogy a kábelhely bérleti díjat csak a bérleti díj nyilvántartásokból való információszolgáltatással és a helyszíni megvalósíthatósági vizsgálattal kapcsolatban felszámított díjakat meghaladó részére számít fel a Jogosult felé.</w:t>
      </w:r>
    </w:p>
    <w:p w14:paraId="04DBD469" w14:textId="780BF024" w:rsidR="000E6EE7" w:rsidRPr="00D21858" w:rsidRDefault="000E6EE7" w:rsidP="00E471FB">
      <w:pPr>
        <w:pStyle w:val="Cmsor3"/>
        <w:ind w:left="567" w:hanging="283"/>
      </w:pPr>
      <w:bookmarkStart w:id="166" w:name="_Toc531609349"/>
      <w:r w:rsidRPr="00D21858">
        <w:t>15.1.</w:t>
      </w:r>
      <w:r w:rsidR="00021931">
        <w:t>2</w:t>
      </w:r>
      <w:r w:rsidRPr="00D21858">
        <w:t xml:space="preserve"> Szakfelügyelet Biztosítása Díj</w:t>
      </w:r>
      <w:bookmarkEnd w:id="166"/>
    </w:p>
    <w:p w14:paraId="0070744D" w14:textId="77777777" w:rsidR="000E6EE7" w:rsidRPr="00D21858" w:rsidRDefault="000E6EE7" w:rsidP="000E6EE7">
      <w:pPr>
        <w:pStyle w:val="B"/>
        <w:ind w:left="0" w:firstLine="0"/>
      </w:pPr>
    </w:p>
    <w:p w14:paraId="349347EE" w14:textId="6DD9CB1C" w:rsidR="000E6EE7" w:rsidRPr="00D21858" w:rsidRDefault="00E32FD0" w:rsidP="00864EA6">
      <w:pPr>
        <w:pStyle w:val="B"/>
        <w:ind w:left="567" w:firstLine="0"/>
      </w:pPr>
      <w:r w:rsidRPr="00D21858">
        <w:t xml:space="preserve">A szolgáltatás keretében a Magyar Telekom felügyeletet biztosít a Jogosult Szolgáltató munkavégzéséhez, annak érdekében, hogy az ne veszélyeztesse a Magyar Telekom hálózatának épségét, szolgáltatásainak zavartalanságát. </w:t>
      </w:r>
      <w:r w:rsidR="000E6EE7" w:rsidRPr="00D21858">
        <w:t>A</w:t>
      </w:r>
      <w:r w:rsidRPr="00D21858">
        <w:t xml:space="preserve">z </w:t>
      </w:r>
      <w:r w:rsidR="000E6EE7" w:rsidRPr="00D21858">
        <w:t xml:space="preserve">eltöltött munkaóra ismeretében kalkulált szakfelügyeleti költséget </w:t>
      </w:r>
      <w:r w:rsidRPr="00D21858">
        <w:t xml:space="preserve">a </w:t>
      </w:r>
      <w:r w:rsidR="000E6EE7" w:rsidRPr="00D21858">
        <w:t>Jogosult állja.</w:t>
      </w:r>
    </w:p>
    <w:p w14:paraId="66D171E2" w14:textId="7D087BBA" w:rsidR="00910495" w:rsidRPr="00D21858" w:rsidRDefault="002554B7" w:rsidP="00E471FB">
      <w:pPr>
        <w:pStyle w:val="Cmsor3"/>
        <w:ind w:left="567" w:hanging="283"/>
      </w:pPr>
      <w:bookmarkStart w:id="167" w:name="_Toc531609350"/>
      <w:r w:rsidRPr="00D21858">
        <w:t>15</w:t>
      </w:r>
      <w:r w:rsidR="00910495" w:rsidRPr="00D21858">
        <w:t>.1.</w:t>
      </w:r>
      <w:r w:rsidR="00021931">
        <w:t>3</w:t>
      </w:r>
      <w:r w:rsidR="00DC4817" w:rsidRPr="00D21858">
        <w:t xml:space="preserve"> </w:t>
      </w:r>
      <w:r w:rsidR="000E6EE7" w:rsidRPr="00D21858">
        <w:t>Szakfelügyelet Biztosítása Helyszíni kiszállás Díja</w:t>
      </w:r>
      <w:bookmarkEnd w:id="167"/>
      <w:r w:rsidR="000E6EE7" w:rsidRPr="00D21858">
        <w:t xml:space="preserve"> </w:t>
      </w:r>
    </w:p>
    <w:p w14:paraId="66D171E3" w14:textId="77777777" w:rsidR="00910495" w:rsidRPr="00D21858" w:rsidRDefault="00910495" w:rsidP="00B249EA">
      <w:pPr>
        <w:pStyle w:val="B"/>
        <w:ind w:left="0" w:firstLine="0"/>
      </w:pPr>
    </w:p>
    <w:p w14:paraId="66D171E4" w14:textId="0CA47F33" w:rsidR="00EC02CB" w:rsidRPr="00D21858" w:rsidRDefault="00DE1E74" w:rsidP="00AF3C05">
      <w:pPr>
        <w:pStyle w:val="B"/>
        <w:ind w:left="567" w:firstLine="0"/>
      </w:pPr>
      <w:r w:rsidRPr="00D21858">
        <w:t xml:space="preserve">Minden olyan esetben, amikor a </w:t>
      </w:r>
      <w:r w:rsidR="00E32FD0" w:rsidRPr="00D21858">
        <w:t xml:space="preserve">szakfelügyelet helyszíni kiszállással jár a Magyar Telekom Szakfelügyelet Biztosítása Helyszíni Kiszállással Díjat számol fel. </w:t>
      </w:r>
      <w:r w:rsidR="00AE6025" w:rsidRPr="00D21858">
        <w:t xml:space="preserve">A </w:t>
      </w:r>
      <w:r w:rsidR="00E32FD0" w:rsidRPr="00D21858">
        <w:t xml:space="preserve">Szakfelügyelet Biztosítása </w:t>
      </w:r>
      <w:r w:rsidR="00AE6025" w:rsidRPr="00D21858">
        <w:t xml:space="preserve">Helyszíni Kiszállás Díj szolgáltatás a Magyar Telekom oldali </w:t>
      </w:r>
      <w:r w:rsidR="00E32FD0" w:rsidRPr="00D21858">
        <w:t xml:space="preserve">üzemanyag </w:t>
      </w:r>
      <w:r w:rsidR="00AE6025" w:rsidRPr="00D21858">
        <w:t>költségeket fedezi.</w:t>
      </w:r>
      <w:r w:rsidR="00E32FD0" w:rsidRPr="00D21858">
        <w:t xml:space="preserve"> Az út hosszának ismeretében kalku</w:t>
      </w:r>
      <w:r w:rsidR="00AF3C05" w:rsidRPr="00D21858">
        <w:t>lált díjat</w:t>
      </w:r>
      <w:r w:rsidR="00E32FD0" w:rsidRPr="00D21858">
        <w:t xml:space="preserve"> a Jogosult állja.</w:t>
      </w:r>
    </w:p>
    <w:p w14:paraId="66D171E5" w14:textId="77777777" w:rsidR="0008564A" w:rsidRPr="00D21858" w:rsidRDefault="0008564A" w:rsidP="0008564A">
      <w:pPr>
        <w:pStyle w:val="B"/>
        <w:ind w:left="567" w:firstLine="0"/>
      </w:pPr>
    </w:p>
    <w:p w14:paraId="66D171E6" w14:textId="1DB07F0D" w:rsidR="0008564A" w:rsidRPr="00D21858" w:rsidRDefault="0008564A" w:rsidP="0008564A">
      <w:pPr>
        <w:pStyle w:val="B"/>
        <w:ind w:left="567" w:firstLine="0"/>
      </w:pPr>
      <w:r w:rsidRPr="00D21858">
        <w:t>Amennyiben egy helyszíni kiszállás során egy adott helyszínen több</w:t>
      </w:r>
      <w:r w:rsidR="00864EA6" w:rsidRPr="00D21858">
        <w:t>, az</w:t>
      </w:r>
      <w:r w:rsidRPr="00D21858">
        <w:t xml:space="preserve"> adott helyszínre vonatkozó</w:t>
      </w:r>
      <w:r w:rsidR="00864EA6" w:rsidRPr="00D21858">
        <w:t>,</w:t>
      </w:r>
      <w:r w:rsidRPr="00D21858">
        <w:t xml:space="preserve"> Jogosult által igényelt szolgáltatás egyidejű megvalósításra kerül sor, úgy a </w:t>
      </w:r>
      <w:r w:rsidR="00E32FD0" w:rsidRPr="00D21858">
        <w:t xml:space="preserve">Szakfelügyelet Biztosítása </w:t>
      </w:r>
      <w:r w:rsidRPr="00D21858">
        <w:t>Helyszíni Kiszállás Díj csak egyszer kerül kiszámlázásra.</w:t>
      </w:r>
    </w:p>
    <w:p w14:paraId="114EC9C1" w14:textId="0FF306DB" w:rsidR="000E6EE7" w:rsidRPr="00D21858" w:rsidRDefault="000E6EE7" w:rsidP="00E471FB">
      <w:pPr>
        <w:pStyle w:val="Cmsor3"/>
        <w:ind w:left="567" w:hanging="283"/>
      </w:pPr>
      <w:bookmarkStart w:id="168" w:name="_Toc531609351"/>
      <w:r w:rsidRPr="00D21858">
        <w:lastRenderedPageBreak/>
        <w:t>15.1.</w:t>
      </w:r>
      <w:r w:rsidR="00021931">
        <w:t>4</w:t>
      </w:r>
      <w:r w:rsidRPr="00D21858">
        <w:t xml:space="preserve"> Kábelek telepítése és eltávolítása kábelhely megosztás esetén 32 mm -es béléscsőből</w:t>
      </w:r>
      <w:bookmarkEnd w:id="168"/>
    </w:p>
    <w:p w14:paraId="75A5336D" w14:textId="37BE49C8" w:rsidR="000E6EE7" w:rsidRPr="00D21858" w:rsidRDefault="000E6EE7" w:rsidP="006C14D5">
      <w:pPr>
        <w:pStyle w:val="B"/>
      </w:pPr>
    </w:p>
    <w:p w14:paraId="24641A26" w14:textId="7E2F8219" w:rsidR="00FE2167" w:rsidRPr="00D21858" w:rsidRDefault="00FE2167" w:rsidP="00825BA9">
      <w:pPr>
        <w:pStyle w:val="B"/>
        <w:ind w:left="567" w:firstLine="0"/>
      </w:pPr>
      <w:r w:rsidRPr="00D21858">
        <w:t xml:space="preserve">A </w:t>
      </w:r>
      <w:r w:rsidR="00D81BDE" w:rsidRPr="00D21858">
        <w:t xml:space="preserve">Kábelek Telepítése Kábelhely Megosztás Esetén 32-mm-es béléscsőbe </w:t>
      </w:r>
      <w:r w:rsidRPr="00D21858">
        <w:t xml:space="preserve">szolgáltatás keretében a Magyar Telekom a Jogosult </w:t>
      </w:r>
      <w:r w:rsidR="00D81BDE" w:rsidRPr="00D21858">
        <w:t xml:space="preserve">Szolgáltató </w:t>
      </w:r>
      <w:r w:rsidRPr="00D21858">
        <w:t>kérésére elhelyezi a Jogosult tulajdonát képező kábelt a Jogosult által a Magyar Telekomtól igénybe vett kábelhelyen.</w:t>
      </w:r>
      <w:r w:rsidR="002B57F2">
        <w:t xml:space="preserve"> </w:t>
      </w:r>
      <w:r w:rsidR="00D81BDE" w:rsidRPr="00D21858">
        <w:t>A felszámolt díj egy kábel 32 mm-es alépítmény béléscsőbe történő behúzásának költségét fedezi.</w:t>
      </w:r>
      <w:r w:rsidR="006A0977" w:rsidRPr="00D21858">
        <w:t xml:space="preserve"> A kábel kötésével kapcsolatos feladatokat a Jogosult Szolgáltató végzi el a Magyar Telekom szakfelügyelete mellett.</w:t>
      </w:r>
    </w:p>
    <w:p w14:paraId="3DA2421F" w14:textId="5829CE49" w:rsidR="00D81BDE" w:rsidRPr="00D21858" w:rsidRDefault="00D81BDE" w:rsidP="006C14D5">
      <w:pPr>
        <w:pStyle w:val="B"/>
        <w:ind w:firstLine="0"/>
      </w:pPr>
    </w:p>
    <w:p w14:paraId="56DBB783" w14:textId="5751EBE7" w:rsidR="00D81BDE" w:rsidRDefault="00D81BDE" w:rsidP="00825BA9">
      <w:pPr>
        <w:pStyle w:val="B"/>
        <w:ind w:left="567" w:firstLine="0"/>
      </w:pPr>
      <w:r w:rsidRPr="00D21858">
        <w:t>A Kábelek Eltávolítása Kábelhely Megosztás Esetén 32 mm-es béléscsőből szolgáltatás keretében a Magyar Telekom a Jogosult Szolgáltató igénybejelentése alapján eltávolítja a Jogosult Szolgáltató kábeleit az igénybe vett kábelhelyről és a kábeleket átadja a Jogosult Szolgáltató számára.</w:t>
      </w:r>
    </w:p>
    <w:p w14:paraId="7CD3EB22" w14:textId="77777777" w:rsidR="008C1218" w:rsidRPr="00D21858" w:rsidRDefault="008C1218" w:rsidP="00825BA9">
      <w:pPr>
        <w:pStyle w:val="B"/>
        <w:ind w:left="567" w:firstLine="0"/>
      </w:pPr>
    </w:p>
    <w:p w14:paraId="6CD2F6A6" w14:textId="795AC038" w:rsidR="000E6EE7" w:rsidRPr="00D21858" w:rsidRDefault="000E6EE7" w:rsidP="00E471FB">
      <w:pPr>
        <w:pStyle w:val="Cmsor3"/>
        <w:ind w:left="567" w:hanging="283"/>
      </w:pPr>
      <w:bookmarkStart w:id="169" w:name="_Toc531609352"/>
      <w:r w:rsidRPr="00D21858">
        <w:t>15.1.</w:t>
      </w:r>
      <w:r w:rsidR="00021931">
        <w:t>5</w:t>
      </w:r>
      <w:r w:rsidRPr="00D21858">
        <w:t xml:space="preserve"> Légkábelek telepítése és eltávolítása kábelhely megosztás esetén oszlopsorról</w:t>
      </w:r>
      <w:bookmarkEnd w:id="169"/>
    </w:p>
    <w:p w14:paraId="7587A470" w14:textId="4A1D658C" w:rsidR="00FE2167" w:rsidRPr="00D21858" w:rsidRDefault="00FE2167" w:rsidP="006C14D5">
      <w:pPr>
        <w:pStyle w:val="B"/>
      </w:pPr>
    </w:p>
    <w:p w14:paraId="30C4B476" w14:textId="0FD9E256" w:rsidR="006A0977" w:rsidRPr="00D21858" w:rsidRDefault="006A0977" w:rsidP="00825BA9">
      <w:pPr>
        <w:pStyle w:val="B"/>
        <w:ind w:left="567" w:firstLine="0"/>
      </w:pPr>
      <w:r w:rsidRPr="00D21858">
        <w:t>A Légkábelek Telepítése Kábelhely Megosztás Esetén Oszlopsorról szolgáltatás keretében a Magyar Telekom a Jogosult Szolgáltató kérésére elhelyezi a Jogosult tulajdonát képező kábelt a Jogosult által a Magyar Telekomtól igénybe vett kábelhelyen.</w:t>
      </w:r>
      <w:r w:rsidR="002B57F2">
        <w:t xml:space="preserve"> </w:t>
      </w:r>
      <w:r w:rsidRPr="00D21858">
        <w:t>A felszámolt díj egy kábel két oszlop közötti felszerelésének költségét fedezi. A kábel kötésével kapcsolatos feladatokat a Jogosult Szolgáltató végzi el a Magyar Telekom szakfelügyelete mellett.</w:t>
      </w:r>
    </w:p>
    <w:p w14:paraId="054BF0C2" w14:textId="77777777" w:rsidR="006A0977" w:rsidRPr="00D21858" w:rsidRDefault="006A0977" w:rsidP="006A0977">
      <w:pPr>
        <w:pStyle w:val="B"/>
        <w:ind w:firstLine="0"/>
      </w:pPr>
    </w:p>
    <w:p w14:paraId="64CD9761" w14:textId="678A0DEC" w:rsidR="00FE2167" w:rsidRPr="00D21858" w:rsidRDefault="006A0977" w:rsidP="002B57F2">
      <w:pPr>
        <w:pStyle w:val="B"/>
        <w:ind w:left="567" w:firstLine="0"/>
      </w:pPr>
      <w:r w:rsidRPr="00D21858">
        <w:t>A Légkábelek Eltávolítása Kábelhely Megosztás Esetén Oszlopsorról szolgáltatás keretében a Magyar Telekom a Jogosult Szolgáltató igénybejelentése alapján eltávolítja a Jogosult Szolgáltató kábeleit az igénybe vett kábelhelyről és a kábeleket átadja a Jogosult Szolgáltató számára. A felszámolt díj egy kábel két oszlop közötti leszerelésének költségét fedezi.</w:t>
      </w:r>
    </w:p>
    <w:p w14:paraId="66D171F0" w14:textId="76706637" w:rsidR="000974DA" w:rsidRPr="00D21858" w:rsidRDefault="002554B7" w:rsidP="008853FD">
      <w:pPr>
        <w:pStyle w:val="Cmsor2"/>
        <w:ind w:left="567" w:hanging="425"/>
      </w:pPr>
      <w:bookmarkStart w:id="170" w:name="_Toc531609353"/>
      <w:r w:rsidRPr="00D21858">
        <w:t>15.</w:t>
      </w:r>
      <w:r w:rsidR="000974DA" w:rsidRPr="00D21858">
        <w:t>2 Havi Díjak</w:t>
      </w:r>
      <w:bookmarkEnd w:id="170"/>
    </w:p>
    <w:p w14:paraId="66D171F1" w14:textId="29DB0EA4" w:rsidR="000974DA" w:rsidRPr="00D21858" w:rsidRDefault="002554B7" w:rsidP="00E471FB">
      <w:pPr>
        <w:pStyle w:val="Cmsor3"/>
        <w:ind w:left="567" w:hanging="283"/>
      </w:pPr>
      <w:bookmarkStart w:id="171" w:name="_Toc531609354"/>
      <w:r w:rsidRPr="00D21858">
        <w:t>15</w:t>
      </w:r>
      <w:r w:rsidR="000974DA" w:rsidRPr="00D21858">
        <w:t>.2.1</w:t>
      </w:r>
      <w:r w:rsidR="002B57F2">
        <w:t> </w:t>
      </w:r>
      <w:r w:rsidR="00757012" w:rsidRPr="00D21858">
        <w:t xml:space="preserve">Kábelhely Megosztás Hozzáférési Hálózati Szakasz Kiépítése Céljából </w:t>
      </w:r>
      <w:r w:rsidR="00AC503B" w:rsidRPr="00D21858">
        <w:t xml:space="preserve">Havi </w:t>
      </w:r>
      <w:r w:rsidR="000974DA" w:rsidRPr="00D21858">
        <w:t>Díj</w:t>
      </w:r>
      <w:r w:rsidR="00AC503B" w:rsidRPr="00D21858">
        <w:t xml:space="preserve"> Alépítmény Esetén</w:t>
      </w:r>
      <w:bookmarkEnd w:id="171"/>
    </w:p>
    <w:p w14:paraId="66D171F2" w14:textId="77777777" w:rsidR="000974DA" w:rsidRPr="00D21858" w:rsidRDefault="000974DA" w:rsidP="000974DA">
      <w:pPr>
        <w:pStyle w:val="B"/>
      </w:pPr>
    </w:p>
    <w:p w14:paraId="66D171F3" w14:textId="77777777" w:rsidR="00FB4DA3" w:rsidRPr="00D21858" w:rsidRDefault="000974DA">
      <w:pPr>
        <w:pStyle w:val="B"/>
        <w:ind w:left="567" w:firstLine="0"/>
      </w:pPr>
      <w:r w:rsidRPr="00D21858">
        <w:t>Az Magyar Telekom térítés ellenében Jogosult számára kábelhelyet biztosít alépítmény hálózatában, melyért a Magyar Telekomot bérleti díj illeti meg.</w:t>
      </w:r>
      <w:r w:rsidR="008B5543" w:rsidRPr="00D21858">
        <w:t xml:space="preserve"> A Kábelhely Kapacitás Biztosítása Optikai Szálszakaszok Elhelyezésére Díj tartalmazza a kábelhely hálózat folyamatos üzemeltetésének haviasított költségét.</w:t>
      </w:r>
    </w:p>
    <w:p w14:paraId="66D171F4" w14:textId="2A12767E" w:rsidR="000974DA" w:rsidRPr="00D21858" w:rsidRDefault="002554B7" w:rsidP="00E471FB">
      <w:pPr>
        <w:pStyle w:val="Cmsor3"/>
        <w:ind w:left="567" w:hanging="283"/>
      </w:pPr>
      <w:bookmarkStart w:id="172" w:name="_Toc531609355"/>
      <w:r w:rsidRPr="00D21858">
        <w:t>15</w:t>
      </w:r>
      <w:r w:rsidR="000974DA" w:rsidRPr="00D21858">
        <w:t>.2.2</w:t>
      </w:r>
      <w:r w:rsidR="002B57F2">
        <w:t> </w:t>
      </w:r>
      <w:r w:rsidR="00757012" w:rsidRPr="00D21858">
        <w:t>Kábelhely Megosztás Hozzáférési Hálózati Szakasz Kiépítése Céljából</w:t>
      </w:r>
      <w:r w:rsidR="002B57F2">
        <w:t xml:space="preserve"> </w:t>
      </w:r>
      <w:r w:rsidR="00AC503B" w:rsidRPr="00D21858">
        <w:t>Havi Díj Oszlopsor Esetén</w:t>
      </w:r>
      <w:bookmarkEnd w:id="172"/>
    </w:p>
    <w:p w14:paraId="66D171F5" w14:textId="77777777" w:rsidR="000974DA" w:rsidRPr="00D21858" w:rsidRDefault="000974DA" w:rsidP="000974DA">
      <w:pPr>
        <w:pStyle w:val="B"/>
      </w:pPr>
    </w:p>
    <w:p w14:paraId="66D171F6" w14:textId="77777777" w:rsidR="008B5543" w:rsidRPr="00D21858" w:rsidRDefault="000974DA" w:rsidP="008B5543">
      <w:pPr>
        <w:pStyle w:val="B"/>
        <w:ind w:left="567" w:firstLine="0"/>
      </w:pPr>
      <w:r w:rsidRPr="00D21858">
        <w:t xml:space="preserve">Az Magyar Telekom térítés ellenében Jogosult számára kábelhelyet biztosít </w:t>
      </w:r>
      <w:r w:rsidR="00981206" w:rsidRPr="00D21858">
        <w:t>oszlopsor</w:t>
      </w:r>
      <w:r w:rsidRPr="00D21858">
        <w:t xml:space="preserve"> hálózatá</w:t>
      </w:r>
      <w:r w:rsidR="008B5543" w:rsidRPr="00D21858">
        <w:t>n</w:t>
      </w:r>
      <w:r w:rsidRPr="00D21858">
        <w:t>, melyért a Magyar Telekomot bérleti díj illeti meg.</w:t>
      </w:r>
      <w:r w:rsidR="008B5543" w:rsidRPr="00D21858">
        <w:t xml:space="preserve"> </w:t>
      </w:r>
      <w:r w:rsidR="00901F94" w:rsidRPr="00D21858">
        <w:rPr>
          <w:szCs w:val="24"/>
        </w:rPr>
        <w:t>Az Előfizetői Hozzáférési Kábelhely Megosztás Havi Díj Oszlopsor Esetén tartalmazza a kábelhely hálózat folyamatos üzemeltetésének haviasított költségét.</w:t>
      </w:r>
    </w:p>
    <w:p w14:paraId="66D171F8" w14:textId="77777777" w:rsidR="00FB4DA3" w:rsidRPr="00D21858" w:rsidRDefault="00FB4DA3">
      <w:pPr>
        <w:pStyle w:val="B"/>
        <w:ind w:left="567" w:firstLine="0"/>
      </w:pPr>
    </w:p>
    <w:p w14:paraId="66D171F9" w14:textId="77777777" w:rsidR="00981206" w:rsidRPr="00D21858" w:rsidRDefault="00981206">
      <w:r w:rsidRPr="00D21858">
        <w:br w:type="page"/>
      </w:r>
    </w:p>
    <w:p w14:paraId="66D171FA" w14:textId="77777777" w:rsidR="000974DA" w:rsidRPr="00D21858" w:rsidRDefault="000974DA" w:rsidP="00E963E3">
      <w:pPr>
        <w:pStyle w:val="A"/>
        <w:ind w:left="0" w:firstLine="0"/>
      </w:pPr>
    </w:p>
    <w:p w14:paraId="66D171FB" w14:textId="18AD2A98" w:rsidR="00DB41F4" w:rsidRPr="00D21858" w:rsidRDefault="005D5375" w:rsidP="00E963E3">
      <w:pPr>
        <w:pStyle w:val="A"/>
        <w:ind w:left="0" w:firstLine="0"/>
        <w:rPr>
          <w:b/>
          <w:sz w:val="28"/>
        </w:rPr>
      </w:pPr>
      <w:r w:rsidRPr="00D21858">
        <w:rPr>
          <w:b/>
          <w:sz w:val="28"/>
        </w:rPr>
        <w:t>Kábelhely Megosztás Előfizetői Hozzáférési Hálózati Szakasz Kiépítése Céljából (a továbbiakban: Előfizetői Hozzáférési Kábelhely Megosztás) Díjak</w:t>
      </w:r>
    </w:p>
    <w:p w14:paraId="4647CEAD" w14:textId="77777777" w:rsidR="00900386" w:rsidRPr="00D21858" w:rsidRDefault="00900386" w:rsidP="00E963E3">
      <w:pPr>
        <w:pStyle w:val="A"/>
        <w:ind w:left="0" w:firstLine="0"/>
      </w:pPr>
    </w:p>
    <w:tbl>
      <w:tblPr>
        <w:tblW w:w="85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4961"/>
        <w:gridCol w:w="2410"/>
      </w:tblGrid>
      <w:tr w:rsidR="006E356D" w:rsidRPr="00D21858" w14:paraId="66D171FF" w14:textId="77777777" w:rsidTr="006C14D5">
        <w:trPr>
          <w:trHeight w:val="427"/>
        </w:trPr>
        <w:tc>
          <w:tcPr>
            <w:tcW w:w="1135" w:type="dxa"/>
            <w:vAlign w:val="center"/>
          </w:tcPr>
          <w:p w14:paraId="66D171FC" w14:textId="3FF38094" w:rsidR="006E356D" w:rsidRPr="00D21858" w:rsidRDefault="002554B7" w:rsidP="00060DA6">
            <w:pPr>
              <w:pStyle w:val="A"/>
              <w:ind w:left="333" w:hanging="333"/>
              <w:rPr>
                <w:b/>
                <w:sz w:val="26"/>
                <w:szCs w:val="26"/>
              </w:rPr>
            </w:pPr>
            <w:r w:rsidRPr="00D21858">
              <w:rPr>
                <w:b/>
                <w:sz w:val="26"/>
                <w:szCs w:val="26"/>
              </w:rPr>
              <w:t>15</w:t>
            </w:r>
            <w:r w:rsidR="0071060C">
              <w:rPr>
                <w:b/>
                <w:sz w:val="26"/>
                <w:szCs w:val="26"/>
              </w:rPr>
              <w:t>.1</w:t>
            </w:r>
          </w:p>
        </w:tc>
        <w:tc>
          <w:tcPr>
            <w:tcW w:w="4961" w:type="dxa"/>
            <w:vAlign w:val="center"/>
          </w:tcPr>
          <w:p w14:paraId="66D171FD" w14:textId="77777777" w:rsidR="006E356D" w:rsidRPr="00D21858" w:rsidRDefault="006E356D" w:rsidP="00060DA6">
            <w:pPr>
              <w:pStyle w:val="A"/>
              <w:ind w:left="0" w:firstLine="0"/>
              <w:rPr>
                <w:b/>
                <w:sz w:val="26"/>
                <w:szCs w:val="26"/>
              </w:rPr>
            </w:pPr>
            <w:r w:rsidRPr="00D21858">
              <w:rPr>
                <w:b/>
                <w:sz w:val="26"/>
                <w:szCs w:val="26"/>
              </w:rPr>
              <w:t>Egyszeri Díjak</w:t>
            </w:r>
          </w:p>
        </w:tc>
        <w:tc>
          <w:tcPr>
            <w:tcW w:w="2410" w:type="dxa"/>
          </w:tcPr>
          <w:p w14:paraId="66D171FE" w14:textId="77777777" w:rsidR="006E356D" w:rsidRPr="00D21858" w:rsidRDefault="006E356D" w:rsidP="00060DA6">
            <w:pPr>
              <w:pStyle w:val="A"/>
              <w:ind w:left="0" w:firstLine="0"/>
              <w:jc w:val="center"/>
              <w:rPr>
                <w:sz w:val="26"/>
                <w:szCs w:val="26"/>
              </w:rPr>
            </w:pPr>
          </w:p>
        </w:tc>
      </w:tr>
      <w:tr w:rsidR="006E356D" w:rsidRPr="00D21858" w14:paraId="66D17207" w14:textId="77777777" w:rsidTr="006C14D5">
        <w:trPr>
          <w:trHeight w:val="404"/>
        </w:trPr>
        <w:tc>
          <w:tcPr>
            <w:tcW w:w="1135" w:type="dxa"/>
            <w:vAlign w:val="center"/>
          </w:tcPr>
          <w:p w14:paraId="66D17204" w14:textId="51B9A634" w:rsidR="001F5859" w:rsidRPr="00D21858" w:rsidRDefault="002554B7">
            <w:pPr>
              <w:pStyle w:val="A"/>
              <w:ind w:left="333" w:hanging="333"/>
            </w:pPr>
            <w:r w:rsidRPr="00D21858">
              <w:t>15</w:t>
            </w:r>
            <w:r w:rsidR="006E356D" w:rsidRPr="00D21858">
              <w:t>.1.</w:t>
            </w:r>
            <w:r w:rsidR="00D37FC9">
              <w:t>1</w:t>
            </w:r>
            <w:r w:rsidR="00E03B2C" w:rsidRPr="00D21858">
              <w:t>.1</w:t>
            </w:r>
            <w:r w:rsidR="00354256" w:rsidRPr="00D21858">
              <w:t xml:space="preserve"> </w:t>
            </w:r>
          </w:p>
        </w:tc>
        <w:tc>
          <w:tcPr>
            <w:tcW w:w="4961" w:type="dxa"/>
            <w:vAlign w:val="center"/>
          </w:tcPr>
          <w:p w14:paraId="66D17205" w14:textId="5116C521" w:rsidR="006E356D" w:rsidRPr="00D21858" w:rsidRDefault="00435352" w:rsidP="00AC2753">
            <w:pPr>
              <w:pStyle w:val="A"/>
              <w:ind w:left="0" w:firstLine="0"/>
            </w:pPr>
            <w:r w:rsidRPr="00D21858">
              <w:t>Kábelhely Megosztás</w:t>
            </w:r>
            <w:r w:rsidR="004371CB">
              <w:t xml:space="preserve"> Helyszíni</w:t>
            </w:r>
            <w:r w:rsidRPr="00D21858">
              <w:t xml:space="preserve"> </w:t>
            </w:r>
            <w:r w:rsidR="004535DB" w:rsidRPr="00D21858">
              <w:t>Megvalósíthatóság</w:t>
            </w:r>
            <w:r w:rsidR="004371CB">
              <w:t>i</w:t>
            </w:r>
            <w:r w:rsidR="004535DB" w:rsidRPr="00D21858">
              <w:t xml:space="preserve"> V</w:t>
            </w:r>
            <w:r w:rsidR="00AC2753" w:rsidRPr="00D21858">
              <w:t>i</w:t>
            </w:r>
            <w:r w:rsidR="004535DB" w:rsidRPr="00D21858">
              <w:t>zsgálat</w:t>
            </w:r>
            <w:r w:rsidR="00930E19" w:rsidRPr="00D21858">
              <w:t xml:space="preserve"> Díj</w:t>
            </w:r>
            <w:r w:rsidR="00354256" w:rsidRPr="00D21858">
              <w:t xml:space="preserve"> (</w:t>
            </w:r>
            <w:r w:rsidR="00E03B2C" w:rsidRPr="00D21858">
              <w:t>200 m-ig)</w:t>
            </w:r>
          </w:p>
        </w:tc>
        <w:tc>
          <w:tcPr>
            <w:tcW w:w="2410" w:type="dxa"/>
            <w:vAlign w:val="center"/>
          </w:tcPr>
          <w:p w14:paraId="66D17206" w14:textId="5A29FCC5" w:rsidR="00FB4DA3" w:rsidRPr="00D21858" w:rsidRDefault="004371CB" w:rsidP="008B5543">
            <w:pPr>
              <w:pStyle w:val="A"/>
              <w:ind w:left="0" w:firstLine="0"/>
              <w:jc w:val="right"/>
              <w:rPr>
                <w:b/>
              </w:rPr>
            </w:pPr>
            <w:r>
              <w:rPr>
                <w:b/>
              </w:rPr>
              <w:t>34.500</w:t>
            </w:r>
            <w:r w:rsidR="00E03B2C" w:rsidRPr="00D21858">
              <w:rPr>
                <w:b/>
              </w:rPr>
              <w:t xml:space="preserve"> Ft/200m</w:t>
            </w:r>
          </w:p>
        </w:tc>
      </w:tr>
      <w:tr w:rsidR="00E03B2C" w:rsidRPr="00D21858" w14:paraId="4D440251" w14:textId="77777777" w:rsidTr="00014303">
        <w:trPr>
          <w:trHeight w:val="404"/>
        </w:trPr>
        <w:tc>
          <w:tcPr>
            <w:tcW w:w="1135" w:type="dxa"/>
            <w:vAlign w:val="center"/>
          </w:tcPr>
          <w:p w14:paraId="7568CBC0" w14:textId="17D2F047" w:rsidR="00E03B2C" w:rsidRPr="00D21858" w:rsidRDefault="00E03B2C" w:rsidP="00014303">
            <w:pPr>
              <w:pStyle w:val="A"/>
              <w:ind w:left="333" w:hanging="333"/>
            </w:pPr>
            <w:r w:rsidRPr="00D21858">
              <w:t>15.1.</w:t>
            </w:r>
            <w:r w:rsidR="00D37FC9">
              <w:t>1</w:t>
            </w:r>
            <w:r w:rsidRPr="00D21858">
              <w:t>.2</w:t>
            </w:r>
          </w:p>
        </w:tc>
        <w:tc>
          <w:tcPr>
            <w:tcW w:w="4961" w:type="dxa"/>
            <w:vAlign w:val="center"/>
          </w:tcPr>
          <w:p w14:paraId="505D7B5C" w14:textId="1E0E4FF1" w:rsidR="00E03B2C" w:rsidRPr="00D21858" w:rsidRDefault="00E03B2C" w:rsidP="00014303">
            <w:pPr>
              <w:pStyle w:val="A"/>
              <w:ind w:left="0" w:firstLine="0"/>
            </w:pPr>
            <w:r w:rsidRPr="00D21858">
              <w:t>Kábelhely Megosztás Megvalósíthatóság Vizsgálat Díj (200 m felett)</w:t>
            </w:r>
          </w:p>
        </w:tc>
        <w:tc>
          <w:tcPr>
            <w:tcW w:w="2410" w:type="dxa"/>
            <w:vAlign w:val="center"/>
          </w:tcPr>
          <w:p w14:paraId="2D5266F1" w14:textId="0D3B6C0B" w:rsidR="00E03B2C" w:rsidRPr="00D21858" w:rsidRDefault="007750A3" w:rsidP="00014303">
            <w:pPr>
              <w:pStyle w:val="A"/>
              <w:ind w:left="0" w:firstLine="0"/>
              <w:jc w:val="right"/>
              <w:rPr>
                <w:b/>
              </w:rPr>
            </w:pPr>
            <w:r>
              <w:rPr>
                <w:b/>
              </w:rPr>
              <w:t>173</w:t>
            </w:r>
            <w:r w:rsidR="00E03B2C" w:rsidRPr="00D21858">
              <w:rPr>
                <w:b/>
              </w:rPr>
              <w:t xml:space="preserve"> Ft/m</w:t>
            </w:r>
          </w:p>
        </w:tc>
      </w:tr>
      <w:tr w:rsidR="00930E19" w:rsidRPr="00D21858" w14:paraId="66D1721F" w14:textId="77777777" w:rsidTr="006C14D5">
        <w:trPr>
          <w:trHeight w:val="404"/>
        </w:trPr>
        <w:tc>
          <w:tcPr>
            <w:tcW w:w="1135" w:type="dxa"/>
            <w:vAlign w:val="center"/>
          </w:tcPr>
          <w:p w14:paraId="66D1721C" w14:textId="12589E0D" w:rsidR="00FB4DA3" w:rsidRPr="00D21858" w:rsidRDefault="002554B7">
            <w:pPr>
              <w:pStyle w:val="A"/>
              <w:ind w:left="333" w:hanging="333"/>
            </w:pPr>
            <w:r w:rsidRPr="00D21858">
              <w:t>15</w:t>
            </w:r>
            <w:r w:rsidR="002D21BA" w:rsidRPr="00D21858">
              <w:t>.1.</w:t>
            </w:r>
            <w:r w:rsidR="00D37FC9">
              <w:t>2</w:t>
            </w:r>
          </w:p>
        </w:tc>
        <w:tc>
          <w:tcPr>
            <w:tcW w:w="4961" w:type="dxa"/>
            <w:vAlign w:val="center"/>
          </w:tcPr>
          <w:p w14:paraId="66D1721D" w14:textId="445569DC" w:rsidR="00930E19" w:rsidRPr="00D21858" w:rsidRDefault="006719B3" w:rsidP="00FD6E84">
            <w:pPr>
              <w:pStyle w:val="A"/>
              <w:ind w:left="0" w:firstLine="0"/>
            </w:pPr>
            <w:r w:rsidRPr="00D21858">
              <w:t>Szakfelügyelet Biztosítása Díj</w:t>
            </w:r>
          </w:p>
        </w:tc>
        <w:tc>
          <w:tcPr>
            <w:tcW w:w="2410" w:type="dxa"/>
            <w:vAlign w:val="center"/>
          </w:tcPr>
          <w:p w14:paraId="66D1721E" w14:textId="6CB40C6C" w:rsidR="00930E19" w:rsidRPr="00D21858" w:rsidRDefault="004371CB" w:rsidP="008B5543">
            <w:pPr>
              <w:pStyle w:val="A"/>
              <w:ind w:left="0" w:firstLine="0"/>
              <w:jc w:val="right"/>
              <w:rPr>
                <w:b/>
              </w:rPr>
            </w:pPr>
            <w:r>
              <w:rPr>
                <w:b/>
              </w:rPr>
              <w:t>5.045</w:t>
            </w:r>
            <w:r w:rsidR="002B57F2">
              <w:rPr>
                <w:b/>
              </w:rPr>
              <w:t xml:space="preserve"> </w:t>
            </w:r>
            <w:r w:rsidR="006719B3" w:rsidRPr="00D21858">
              <w:rPr>
                <w:b/>
              </w:rPr>
              <w:t>Ft/óra</w:t>
            </w:r>
          </w:p>
        </w:tc>
      </w:tr>
      <w:tr w:rsidR="00BB7099" w:rsidRPr="00D21858" w14:paraId="3EB2EBDA" w14:textId="77777777" w:rsidTr="006C14D5">
        <w:trPr>
          <w:trHeight w:val="404"/>
        </w:trPr>
        <w:tc>
          <w:tcPr>
            <w:tcW w:w="1135" w:type="dxa"/>
            <w:vAlign w:val="center"/>
          </w:tcPr>
          <w:p w14:paraId="491F4983" w14:textId="524D71CF" w:rsidR="00BB7099" w:rsidRPr="00D21858" w:rsidRDefault="00E03B2C">
            <w:pPr>
              <w:pStyle w:val="A"/>
              <w:ind w:left="333" w:hanging="333"/>
            </w:pPr>
            <w:r w:rsidRPr="00D21858">
              <w:t>15.1.</w:t>
            </w:r>
            <w:r w:rsidR="00D37FC9">
              <w:t>3</w:t>
            </w:r>
          </w:p>
        </w:tc>
        <w:tc>
          <w:tcPr>
            <w:tcW w:w="4961" w:type="dxa"/>
            <w:vAlign w:val="center"/>
          </w:tcPr>
          <w:p w14:paraId="505402C0" w14:textId="2591D05E" w:rsidR="00BB7099" w:rsidRPr="00D21858" w:rsidRDefault="00BB7099" w:rsidP="008B5543">
            <w:pPr>
              <w:pStyle w:val="A"/>
              <w:ind w:left="0" w:firstLine="0"/>
            </w:pPr>
            <w:r w:rsidRPr="00D21858">
              <w:t xml:space="preserve">Szakfelügyelet Biztosítása Helyszíni kiszállás Díja </w:t>
            </w:r>
          </w:p>
        </w:tc>
        <w:tc>
          <w:tcPr>
            <w:tcW w:w="2410" w:type="dxa"/>
            <w:vAlign w:val="center"/>
          </w:tcPr>
          <w:p w14:paraId="41FA69A0" w14:textId="001405AB" w:rsidR="00BB7099" w:rsidRPr="00D21858" w:rsidRDefault="004371CB" w:rsidP="008B5543">
            <w:pPr>
              <w:pStyle w:val="A"/>
              <w:ind w:left="0" w:firstLine="0"/>
              <w:jc w:val="right"/>
              <w:rPr>
                <w:b/>
              </w:rPr>
            </w:pPr>
            <w:r>
              <w:rPr>
                <w:b/>
              </w:rPr>
              <w:t>25</w:t>
            </w:r>
            <w:r w:rsidRPr="00D21858">
              <w:rPr>
                <w:b/>
              </w:rPr>
              <w:t xml:space="preserve"> </w:t>
            </w:r>
            <w:r w:rsidR="00BB7099" w:rsidRPr="00D21858">
              <w:rPr>
                <w:b/>
              </w:rPr>
              <w:t>Ft/km</w:t>
            </w:r>
          </w:p>
        </w:tc>
      </w:tr>
      <w:tr w:rsidR="00E807A4" w:rsidRPr="00D21858" w14:paraId="6E962DF3" w14:textId="77777777" w:rsidTr="00E03B2C">
        <w:trPr>
          <w:trHeight w:val="404"/>
        </w:trPr>
        <w:tc>
          <w:tcPr>
            <w:tcW w:w="1135" w:type="dxa"/>
            <w:vAlign w:val="center"/>
          </w:tcPr>
          <w:p w14:paraId="46C5033D" w14:textId="1B2A2114" w:rsidR="00E807A4" w:rsidRPr="00D21858" w:rsidRDefault="00E807A4">
            <w:pPr>
              <w:pStyle w:val="A"/>
              <w:ind w:left="333" w:hanging="333"/>
            </w:pPr>
            <w:r w:rsidRPr="00D21858">
              <w:t>15.1.</w:t>
            </w:r>
            <w:r w:rsidR="00D37FC9">
              <w:t>4</w:t>
            </w:r>
            <w:r w:rsidR="00A024C9" w:rsidRPr="00D21858">
              <w:t>.1</w:t>
            </w:r>
          </w:p>
        </w:tc>
        <w:tc>
          <w:tcPr>
            <w:tcW w:w="4961" w:type="dxa"/>
            <w:vAlign w:val="center"/>
          </w:tcPr>
          <w:p w14:paraId="0F1A1394" w14:textId="534DE521" w:rsidR="00E807A4" w:rsidRPr="00D21858" w:rsidRDefault="00E807A4" w:rsidP="008B5543">
            <w:pPr>
              <w:pStyle w:val="A"/>
              <w:ind w:left="0" w:firstLine="0"/>
            </w:pPr>
            <w:r w:rsidRPr="00D21858">
              <w:t xml:space="preserve">Kábelek telepítése kábelhely megosztás esetén 32 mm </w:t>
            </w:r>
            <w:r w:rsidR="003F2485" w:rsidRPr="00D21858">
              <w:t>-es béléscsőbe</w:t>
            </w:r>
          </w:p>
        </w:tc>
        <w:tc>
          <w:tcPr>
            <w:tcW w:w="2410" w:type="dxa"/>
            <w:vAlign w:val="center"/>
          </w:tcPr>
          <w:p w14:paraId="766DD520" w14:textId="3B8F44BF" w:rsidR="00E807A4" w:rsidRPr="00D21858" w:rsidRDefault="007A7AC9" w:rsidP="008B5543">
            <w:pPr>
              <w:pStyle w:val="A"/>
              <w:ind w:left="0" w:firstLine="0"/>
              <w:jc w:val="right"/>
              <w:rPr>
                <w:b/>
              </w:rPr>
            </w:pPr>
            <w:r w:rsidRPr="00D21858">
              <w:rPr>
                <w:b/>
              </w:rPr>
              <w:t>194 Ft/m</w:t>
            </w:r>
          </w:p>
        </w:tc>
      </w:tr>
      <w:tr w:rsidR="009C6011" w:rsidRPr="00D21858" w14:paraId="3D6D0FBD" w14:textId="77777777" w:rsidTr="00E03B2C">
        <w:trPr>
          <w:trHeight w:val="404"/>
        </w:trPr>
        <w:tc>
          <w:tcPr>
            <w:tcW w:w="1135" w:type="dxa"/>
            <w:vAlign w:val="center"/>
          </w:tcPr>
          <w:p w14:paraId="5A8EE43A" w14:textId="3A43B956" w:rsidR="009C6011" w:rsidRPr="00D21858" w:rsidRDefault="00A024C9">
            <w:pPr>
              <w:pStyle w:val="A"/>
              <w:ind w:left="333" w:hanging="333"/>
            </w:pPr>
            <w:r w:rsidRPr="00D21858">
              <w:t>15.1.</w:t>
            </w:r>
            <w:r w:rsidR="00D37FC9">
              <w:t>4</w:t>
            </w:r>
            <w:r w:rsidRPr="00D21858">
              <w:t>.2</w:t>
            </w:r>
          </w:p>
        </w:tc>
        <w:tc>
          <w:tcPr>
            <w:tcW w:w="4961" w:type="dxa"/>
            <w:vAlign w:val="center"/>
          </w:tcPr>
          <w:p w14:paraId="36D67C6F" w14:textId="30923B8D" w:rsidR="009C6011" w:rsidRPr="00D21858" w:rsidRDefault="009C6011" w:rsidP="008B5543">
            <w:pPr>
              <w:pStyle w:val="A"/>
              <w:ind w:left="0" w:firstLine="0"/>
            </w:pPr>
            <w:r w:rsidRPr="00D21858">
              <w:t xml:space="preserve">Kábelek eltávolítása kábelhely megosztás esetén </w:t>
            </w:r>
            <w:r w:rsidR="00E807A4" w:rsidRPr="00D21858">
              <w:t>32</w:t>
            </w:r>
            <w:r w:rsidRPr="00D21858">
              <w:t xml:space="preserve"> mm</w:t>
            </w:r>
            <w:r w:rsidR="003F2485" w:rsidRPr="00D21858">
              <w:t>-es béléscsőből</w:t>
            </w:r>
          </w:p>
        </w:tc>
        <w:tc>
          <w:tcPr>
            <w:tcW w:w="2410" w:type="dxa"/>
            <w:vAlign w:val="center"/>
          </w:tcPr>
          <w:p w14:paraId="5D706F5C" w14:textId="35F1F823" w:rsidR="009C6011" w:rsidRPr="00D21858" w:rsidRDefault="007A7AC9" w:rsidP="008B5543">
            <w:pPr>
              <w:pStyle w:val="A"/>
              <w:ind w:left="0" w:firstLine="0"/>
              <w:jc w:val="right"/>
              <w:rPr>
                <w:b/>
              </w:rPr>
            </w:pPr>
            <w:r w:rsidRPr="00D21858">
              <w:rPr>
                <w:b/>
              </w:rPr>
              <w:t xml:space="preserve"> </w:t>
            </w:r>
            <w:r w:rsidR="009C6011" w:rsidRPr="00D21858">
              <w:rPr>
                <w:b/>
              </w:rPr>
              <w:t>112 Ft/m</w:t>
            </w:r>
          </w:p>
        </w:tc>
      </w:tr>
      <w:tr w:rsidR="00851042" w:rsidRPr="00D21858" w14:paraId="61CC50F6" w14:textId="77777777" w:rsidTr="00E03B2C">
        <w:trPr>
          <w:trHeight w:val="404"/>
        </w:trPr>
        <w:tc>
          <w:tcPr>
            <w:tcW w:w="1135" w:type="dxa"/>
            <w:vAlign w:val="center"/>
          </w:tcPr>
          <w:p w14:paraId="61D671B1" w14:textId="5329DAC7" w:rsidR="00851042" w:rsidRPr="00D21858" w:rsidRDefault="00851042">
            <w:pPr>
              <w:pStyle w:val="A"/>
              <w:ind w:left="333" w:hanging="333"/>
            </w:pPr>
            <w:r w:rsidRPr="00D21858">
              <w:t>15.1</w:t>
            </w:r>
            <w:r w:rsidR="00A024C9" w:rsidRPr="00D21858">
              <w:t>.</w:t>
            </w:r>
            <w:r w:rsidR="00D37FC9">
              <w:t>5</w:t>
            </w:r>
            <w:r w:rsidR="00A024C9" w:rsidRPr="00D21858">
              <w:t>.1</w:t>
            </w:r>
          </w:p>
        </w:tc>
        <w:tc>
          <w:tcPr>
            <w:tcW w:w="4961" w:type="dxa"/>
            <w:vAlign w:val="center"/>
          </w:tcPr>
          <w:p w14:paraId="7AD48809" w14:textId="1EEC7167" w:rsidR="00851042" w:rsidRPr="00D21858" w:rsidRDefault="00DD510B" w:rsidP="008B5543">
            <w:pPr>
              <w:pStyle w:val="A"/>
              <w:ind w:left="0" w:firstLine="0"/>
            </w:pPr>
            <w:r w:rsidRPr="00D21858">
              <w:t>Légkábelek telepítése kábelhely megosztás esetén oszlopsorra</w:t>
            </w:r>
          </w:p>
        </w:tc>
        <w:tc>
          <w:tcPr>
            <w:tcW w:w="2410" w:type="dxa"/>
            <w:vAlign w:val="center"/>
          </w:tcPr>
          <w:p w14:paraId="4673C152" w14:textId="490DC5A8" w:rsidR="00851042" w:rsidRPr="00D21858" w:rsidRDefault="007A7AC9" w:rsidP="008B5543">
            <w:pPr>
              <w:pStyle w:val="A"/>
              <w:ind w:left="0" w:firstLine="0"/>
              <w:jc w:val="right"/>
              <w:rPr>
                <w:b/>
              </w:rPr>
            </w:pPr>
            <w:r w:rsidRPr="00D21858">
              <w:rPr>
                <w:b/>
              </w:rPr>
              <w:t>8.614</w:t>
            </w:r>
            <w:r w:rsidR="00DD510B" w:rsidRPr="00D21858">
              <w:rPr>
                <w:b/>
              </w:rPr>
              <w:t xml:space="preserve"> Ft/oszlop köz</w:t>
            </w:r>
          </w:p>
        </w:tc>
      </w:tr>
      <w:tr w:rsidR="00851042" w:rsidRPr="00D21858" w14:paraId="7666981B" w14:textId="77777777" w:rsidTr="00E03B2C">
        <w:trPr>
          <w:trHeight w:val="404"/>
        </w:trPr>
        <w:tc>
          <w:tcPr>
            <w:tcW w:w="1135" w:type="dxa"/>
            <w:vAlign w:val="center"/>
          </w:tcPr>
          <w:p w14:paraId="1EC9748A" w14:textId="07BAE986" w:rsidR="00851042" w:rsidRPr="00D21858" w:rsidRDefault="00A024C9">
            <w:pPr>
              <w:pStyle w:val="A"/>
              <w:ind w:left="333" w:hanging="333"/>
            </w:pPr>
            <w:r w:rsidRPr="00D21858">
              <w:t>15.1.</w:t>
            </w:r>
            <w:r w:rsidR="00D37FC9">
              <w:t>5</w:t>
            </w:r>
            <w:r w:rsidRPr="00D21858">
              <w:t>.2</w:t>
            </w:r>
          </w:p>
        </w:tc>
        <w:tc>
          <w:tcPr>
            <w:tcW w:w="4961" w:type="dxa"/>
            <w:vAlign w:val="center"/>
          </w:tcPr>
          <w:p w14:paraId="3188A54E" w14:textId="13D791DB" w:rsidR="00851042" w:rsidRPr="00D21858" w:rsidRDefault="00DD510B" w:rsidP="008B5543">
            <w:pPr>
              <w:pStyle w:val="A"/>
              <w:ind w:left="0" w:firstLine="0"/>
            </w:pPr>
            <w:r w:rsidRPr="00D21858">
              <w:t>Légkábelek eltávolítása kábelhely megosztás esetén oszlopsorról</w:t>
            </w:r>
          </w:p>
        </w:tc>
        <w:tc>
          <w:tcPr>
            <w:tcW w:w="2410" w:type="dxa"/>
            <w:vAlign w:val="center"/>
          </w:tcPr>
          <w:p w14:paraId="623A6CA3" w14:textId="3438A8E9" w:rsidR="00851042" w:rsidRPr="00D21858" w:rsidRDefault="00DD510B" w:rsidP="008B5543">
            <w:pPr>
              <w:pStyle w:val="A"/>
              <w:ind w:left="0" w:firstLine="0"/>
              <w:jc w:val="right"/>
              <w:rPr>
                <w:b/>
              </w:rPr>
            </w:pPr>
            <w:r w:rsidRPr="00D21858">
              <w:rPr>
                <w:b/>
              </w:rPr>
              <w:t>1.964 Ft/oszlop köz</w:t>
            </w:r>
          </w:p>
        </w:tc>
      </w:tr>
      <w:tr w:rsidR="006E356D" w:rsidRPr="00D21858" w14:paraId="66D1722B" w14:textId="77777777" w:rsidTr="006C14D5">
        <w:trPr>
          <w:trHeight w:val="423"/>
        </w:trPr>
        <w:tc>
          <w:tcPr>
            <w:tcW w:w="1135" w:type="dxa"/>
            <w:vAlign w:val="center"/>
          </w:tcPr>
          <w:p w14:paraId="66D17228" w14:textId="77777777" w:rsidR="006E356D" w:rsidRPr="00D21858" w:rsidRDefault="002554B7" w:rsidP="008B5543">
            <w:pPr>
              <w:pStyle w:val="A"/>
              <w:ind w:left="0" w:firstLine="0"/>
              <w:rPr>
                <w:b/>
                <w:sz w:val="26"/>
                <w:szCs w:val="26"/>
              </w:rPr>
            </w:pPr>
            <w:r w:rsidRPr="00D21858">
              <w:rPr>
                <w:b/>
                <w:sz w:val="26"/>
                <w:szCs w:val="26"/>
              </w:rPr>
              <w:t>15</w:t>
            </w:r>
            <w:r w:rsidR="006E356D" w:rsidRPr="00D21858">
              <w:rPr>
                <w:b/>
                <w:sz w:val="26"/>
                <w:szCs w:val="26"/>
              </w:rPr>
              <w:t>.2</w:t>
            </w:r>
          </w:p>
        </w:tc>
        <w:tc>
          <w:tcPr>
            <w:tcW w:w="4961" w:type="dxa"/>
            <w:vAlign w:val="center"/>
          </w:tcPr>
          <w:p w14:paraId="66D17229" w14:textId="77777777" w:rsidR="006E356D" w:rsidRPr="00D21858" w:rsidRDefault="006E356D" w:rsidP="00060DA6">
            <w:pPr>
              <w:pStyle w:val="A"/>
              <w:ind w:left="0" w:firstLine="0"/>
              <w:rPr>
                <w:b/>
                <w:sz w:val="26"/>
                <w:szCs w:val="26"/>
              </w:rPr>
            </w:pPr>
            <w:r w:rsidRPr="00D21858">
              <w:rPr>
                <w:b/>
                <w:sz w:val="26"/>
                <w:szCs w:val="26"/>
              </w:rPr>
              <w:t>Havi Díjak</w:t>
            </w:r>
          </w:p>
        </w:tc>
        <w:tc>
          <w:tcPr>
            <w:tcW w:w="2410" w:type="dxa"/>
          </w:tcPr>
          <w:p w14:paraId="66D1722A" w14:textId="77777777" w:rsidR="006E356D" w:rsidRPr="00D21858" w:rsidRDefault="006E356D" w:rsidP="008B5543">
            <w:pPr>
              <w:pStyle w:val="A"/>
              <w:ind w:left="0" w:firstLine="0"/>
              <w:jc w:val="right"/>
              <w:rPr>
                <w:sz w:val="26"/>
                <w:szCs w:val="26"/>
              </w:rPr>
            </w:pPr>
          </w:p>
        </w:tc>
      </w:tr>
      <w:tr w:rsidR="00FB1DF7" w:rsidRPr="00D21858" w14:paraId="66D17230" w14:textId="77777777" w:rsidTr="006C14D5">
        <w:trPr>
          <w:trHeight w:val="414"/>
        </w:trPr>
        <w:tc>
          <w:tcPr>
            <w:tcW w:w="1135" w:type="dxa"/>
            <w:vAlign w:val="center"/>
          </w:tcPr>
          <w:p w14:paraId="66D1722C" w14:textId="77777777" w:rsidR="00FB4DA3" w:rsidRPr="00D21858" w:rsidRDefault="002554B7">
            <w:pPr>
              <w:pStyle w:val="A"/>
              <w:ind w:left="0" w:firstLine="0"/>
            </w:pPr>
            <w:r w:rsidRPr="00D21858">
              <w:t>15</w:t>
            </w:r>
            <w:r w:rsidR="00FB1DF7" w:rsidRPr="00D21858">
              <w:t>.2.1</w:t>
            </w:r>
          </w:p>
        </w:tc>
        <w:tc>
          <w:tcPr>
            <w:tcW w:w="4961" w:type="dxa"/>
            <w:vAlign w:val="center"/>
          </w:tcPr>
          <w:p w14:paraId="66D1722D" w14:textId="77777777" w:rsidR="005D5375" w:rsidRPr="00D21858" w:rsidRDefault="005D5375" w:rsidP="005D5375">
            <w:pPr>
              <w:pStyle w:val="A"/>
              <w:ind w:left="0" w:firstLine="0"/>
            </w:pPr>
            <w:r w:rsidRPr="00D21858">
              <w:t>Előfizetői Hozzáférési Kábelhely Megosztás Havi Díj Alépítmény Esetén</w:t>
            </w:r>
          </w:p>
          <w:p w14:paraId="66D1722E" w14:textId="77777777" w:rsidR="00FB1DF7" w:rsidRPr="00D21858" w:rsidRDefault="00FB1DF7" w:rsidP="00060DA6">
            <w:pPr>
              <w:pStyle w:val="A"/>
              <w:ind w:left="0" w:firstLine="0"/>
            </w:pPr>
          </w:p>
        </w:tc>
        <w:tc>
          <w:tcPr>
            <w:tcW w:w="2410" w:type="dxa"/>
          </w:tcPr>
          <w:p w14:paraId="66D1722F" w14:textId="77777777" w:rsidR="000503A8" w:rsidRPr="00D21858" w:rsidRDefault="004A2AF9" w:rsidP="00750757">
            <w:pPr>
              <w:pStyle w:val="A"/>
              <w:ind w:left="0" w:firstLine="0"/>
              <w:jc w:val="right"/>
              <w:rPr>
                <w:b/>
              </w:rPr>
            </w:pPr>
            <w:r w:rsidRPr="00D21858">
              <w:rPr>
                <w:b/>
              </w:rPr>
              <w:t>21.028</w:t>
            </w:r>
            <w:r w:rsidR="008B5543" w:rsidRPr="00D21858">
              <w:rPr>
                <w:b/>
              </w:rPr>
              <w:t xml:space="preserve"> </w:t>
            </w:r>
            <w:r w:rsidR="00FB1DF7" w:rsidRPr="00D21858">
              <w:rPr>
                <w:b/>
              </w:rPr>
              <w:t>Ft/km/hó</w:t>
            </w:r>
          </w:p>
        </w:tc>
      </w:tr>
      <w:tr w:rsidR="008B5543" w:rsidRPr="00D21858" w14:paraId="66D17234" w14:textId="77777777" w:rsidTr="006C14D5">
        <w:trPr>
          <w:trHeight w:val="414"/>
        </w:trPr>
        <w:tc>
          <w:tcPr>
            <w:tcW w:w="1135" w:type="dxa"/>
            <w:vAlign w:val="center"/>
          </w:tcPr>
          <w:p w14:paraId="66D17231" w14:textId="77777777" w:rsidR="008B5543" w:rsidRPr="00D21858" w:rsidRDefault="002554B7">
            <w:pPr>
              <w:pStyle w:val="A"/>
              <w:ind w:left="0" w:firstLine="0"/>
            </w:pPr>
            <w:r w:rsidRPr="00D21858">
              <w:t>15</w:t>
            </w:r>
            <w:r w:rsidR="008B5543" w:rsidRPr="00D21858">
              <w:t>.2.2</w:t>
            </w:r>
          </w:p>
        </w:tc>
        <w:tc>
          <w:tcPr>
            <w:tcW w:w="4961" w:type="dxa"/>
            <w:vAlign w:val="center"/>
          </w:tcPr>
          <w:p w14:paraId="66D17232" w14:textId="77777777" w:rsidR="008B5543" w:rsidRPr="00D21858" w:rsidRDefault="005D5375" w:rsidP="008B5543">
            <w:pPr>
              <w:pStyle w:val="A"/>
              <w:ind w:left="0" w:firstLine="0"/>
            </w:pPr>
            <w:r w:rsidRPr="00D21858">
              <w:t>Előfizetői Hozzáférési Kábelhely Megosztás Havi Díj Oszlopsor Esetén</w:t>
            </w:r>
          </w:p>
        </w:tc>
        <w:tc>
          <w:tcPr>
            <w:tcW w:w="2410" w:type="dxa"/>
          </w:tcPr>
          <w:p w14:paraId="66D17233" w14:textId="77777777" w:rsidR="008B5543" w:rsidRPr="00D21858" w:rsidRDefault="004A2AF9" w:rsidP="008B5543">
            <w:pPr>
              <w:pStyle w:val="A"/>
              <w:ind w:left="0" w:firstLine="0"/>
              <w:jc w:val="right"/>
              <w:rPr>
                <w:b/>
              </w:rPr>
            </w:pPr>
            <w:r w:rsidRPr="00D21858">
              <w:rPr>
                <w:b/>
              </w:rPr>
              <w:t>82 Ft/db/hó</w:t>
            </w:r>
          </w:p>
        </w:tc>
      </w:tr>
    </w:tbl>
    <w:p w14:paraId="66D17235" w14:textId="77777777" w:rsidR="003D10BC" w:rsidRPr="00D21858" w:rsidRDefault="000974DA" w:rsidP="001F4664">
      <w:r w:rsidRPr="00D21858">
        <w:br w:type="page"/>
      </w:r>
    </w:p>
    <w:p w14:paraId="66D17236" w14:textId="41CAAC9A" w:rsidR="00BB2BA7" w:rsidRPr="00D21858" w:rsidRDefault="00BB2BA7" w:rsidP="00BB2BA7">
      <w:pPr>
        <w:pStyle w:val="Cmsor1"/>
      </w:pPr>
      <w:bookmarkStart w:id="173" w:name="_Toc531609356"/>
      <w:r w:rsidRPr="00D21858">
        <w:lastRenderedPageBreak/>
        <w:t>1</w:t>
      </w:r>
      <w:r w:rsidR="002554B7" w:rsidRPr="00D21858">
        <w:t>6</w:t>
      </w:r>
      <w:r w:rsidRPr="00D21858">
        <w:t>. Felhordó Hálózati Kábelhely Megosztás Díjak</w:t>
      </w:r>
      <w:bookmarkEnd w:id="173"/>
    </w:p>
    <w:p w14:paraId="66D17237" w14:textId="77777777" w:rsidR="00BB2BA7" w:rsidRPr="00D21858" w:rsidRDefault="00BB2BA7" w:rsidP="008853FD">
      <w:pPr>
        <w:pStyle w:val="Cmsor2"/>
        <w:ind w:left="567" w:hanging="425"/>
      </w:pPr>
      <w:bookmarkStart w:id="174" w:name="_Toc531609357"/>
      <w:r w:rsidRPr="00D21858">
        <w:t>1</w:t>
      </w:r>
      <w:r w:rsidR="002554B7" w:rsidRPr="00D21858">
        <w:t>6</w:t>
      </w:r>
      <w:r w:rsidRPr="00D21858">
        <w:t>.1 Egyszeri Díjak</w:t>
      </w:r>
      <w:bookmarkEnd w:id="174"/>
    </w:p>
    <w:p w14:paraId="634099A7" w14:textId="69B8638A" w:rsidR="00E30534" w:rsidRPr="00D21858" w:rsidRDefault="00E30534" w:rsidP="00E471FB">
      <w:pPr>
        <w:pStyle w:val="Cmsor3"/>
        <w:ind w:left="567" w:hanging="283"/>
      </w:pPr>
      <w:bookmarkStart w:id="175" w:name="_Toc531609358"/>
      <w:r w:rsidRPr="00D21858">
        <w:t>16.1.</w:t>
      </w:r>
      <w:r w:rsidR="009B3B36">
        <w:t>1</w:t>
      </w:r>
      <w:r w:rsidRPr="00D21858">
        <w:t> Kábelhely Megosztás Helyszíni Megvalósíthatósági Vizsgálat Díj</w:t>
      </w:r>
      <w:bookmarkEnd w:id="175"/>
      <w:r w:rsidRPr="00D21858">
        <w:t xml:space="preserve"> </w:t>
      </w:r>
    </w:p>
    <w:p w14:paraId="40538398" w14:textId="77777777" w:rsidR="00E30534" w:rsidRPr="00D21858" w:rsidRDefault="00E30534" w:rsidP="00E30534">
      <w:pPr>
        <w:pStyle w:val="B"/>
        <w:ind w:left="0" w:firstLine="0"/>
      </w:pPr>
    </w:p>
    <w:p w14:paraId="5EEC3595" w14:textId="36450375" w:rsidR="00E30534" w:rsidRPr="00D21858" w:rsidRDefault="00E30534" w:rsidP="00E30534">
      <w:pPr>
        <w:pStyle w:val="B"/>
        <w:ind w:left="567" w:firstLine="0"/>
      </w:pPr>
      <w:r w:rsidRPr="00D21858">
        <w:t xml:space="preserve">A Jogosult kérésére a Magyar Telekom a kábelhely megosztás műszaki megvalósíthatóságát helyszíni vizsgálat keretében alvállalkozójával elvégezteti. A vizsgálat kapcsán felmerült költségeket téríti a Kábelhely Megosztás Helyszíni Megvalósíthatósági Vizsgálat Díj. </w:t>
      </w:r>
    </w:p>
    <w:p w14:paraId="26D08D64" w14:textId="77777777" w:rsidR="00E30534" w:rsidRPr="00D21858" w:rsidRDefault="00E30534" w:rsidP="00E30534">
      <w:pPr>
        <w:pStyle w:val="B"/>
        <w:ind w:left="0" w:firstLine="0"/>
      </w:pPr>
    </w:p>
    <w:p w14:paraId="29CCFD43" w14:textId="77777777" w:rsidR="00E30534" w:rsidRPr="00D21858" w:rsidRDefault="00E30534" w:rsidP="00E30534">
      <w:pPr>
        <w:pStyle w:val="B"/>
        <w:ind w:left="567" w:firstLine="0"/>
      </w:pPr>
      <w:r w:rsidRPr="00D21858">
        <w:t>Műszaki okok miatti elutasítás esetén – amennyiben a Jogosult Szolgáltató az elutasítást nem vitatja és a megvalósíthatósági vizsgálatra sor került – az elutasítás alapjául szolgáló megvalósíthatósági vizsgálat költségét a felek 50-50%-os arányban viselik.</w:t>
      </w:r>
    </w:p>
    <w:p w14:paraId="406058C4" w14:textId="2F83CD9E" w:rsidR="00E30534" w:rsidRPr="00D21858" w:rsidRDefault="00E30534" w:rsidP="006C14D5">
      <w:pPr>
        <w:pStyle w:val="B"/>
        <w:ind w:left="0" w:firstLine="0"/>
      </w:pPr>
    </w:p>
    <w:p w14:paraId="4B3A3EFA" w14:textId="77777777" w:rsidR="00E30534" w:rsidRPr="00D21858" w:rsidRDefault="00E30534" w:rsidP="00E30534">
      <w:pPr>
        <w:pStyle w:val="B"/>
        <w:ind w:left="567" w:firstLine="0"/>
      </w:pPr>
      <w:r w:rsidRPr="00D21858">
        <w:t>Amennyiben alternatív nyomvonal vizsgálata történik helyszíni vizsgálattal, úgy annak díja megegyezik a Kábelhely Megosztás Helyszíni Megvalósíthatósági Vizsgálat Díjával.</w:t>
      </w:r>
    </w:p>
    <w:p w14:paraId="4A181D2C" w14:textId="4F586266" w:rsidR="00E30534" w:rsidRPr="00D21858" w:rsidRDefault="00E30534" w:rsidP="00E30534">
      <w:pPr>
        <w:pStyle w:val="B"/>
        <w:ind w:left="0" w:firstLine="0"/>
      </w:pPr>
    </w:p>
    <w:p w14:paraId="744E404F" w14:textId="24B04033" w:rsidR="00E30534" w:rsidRPr="00D21858" w:rsidRDefault="00E30534" w:rsidP="00E30534">
      <w:pPr>
        <w:pStyle w:val="B"/>
        <w:ind w:left="567" w:firstLine="0"/>
      </w:pPr>
      <w:r w:rsidRPr="00D21858">
        <w:t>Amennyiben a kábelhely megosztás megvalósíthatósága megállapítást nyer és a Jogosult Szolgáltató az ettől számított 6 hónapon belül igénybe veszi a kábelhely megosztást, akkor a Magyar Telekom a nyilvántartásokból való információszolgáltatással és a helyszíni megvalósíthatósági vizsgálattal kapcsolatban felszámított díjakat a kábelhely megosztás bérleti díjában jóváírja oly módon. hogy a kábelhely bérleti díjat csak a bérleti díj nyilvántartásokból való információszolgáltatással és a helyszíni megvalósíthatósági vizsgálattal kapcsolatban felszámított díjakat meghaladó részére számít fel a Jogosult felé.</w:t>
      </w:r>
    </w:p>
    <w:p w14:paraId="495BA93C" w14:textId="30054D8A" w:rsidR="00E30534" w:rsidRPr="00D21858" w:rsidRDefault="00E30534" w:rsidP="00E471FB">
      <w:pPr>
        <w:pStyle w:val="Cmsor3"/>
        <w:ind w:left="567" w:hanging="283"/>
      </w:pPr>
      <w:bookmarkStart w:id="176" w:name="_Toc531609359"/>
      <w:r w:rsidRPr="00D21858">
        <w:t>16.1.</w:t>
      </w:r>
      <w:r w:rsidR="009B3B36">
        <w:t>2</w:t>
      </w:r>
      <w:r w:rsidRPr="00D21858">
        <w:t xml:space="preserve"> Szakfelügyelet Biztosítása Díj</w:t>
      </w:r>
      <w:bookmarkEnd w:id="176"/>
    </w:p>
    <w:p w14:paraId="5C783EBC" w14:textId="77777777" w:rsidR="00E30534" w:rsidRPr="00D21858" w:rsidRDefault="00E30534" w:rsidP="00E30534">
      <w:pPr>
        <w:pStyle w:val="B"/>
        <w:ind w:left="0" w:firstLine="0"/>
      </w:pPr>
    </w:p>
    <w:p w14:paraId="315114CB" w14:textId="6D43E79A" w:rsidR="00E30534" w:rsidRPr="00D21858" w:rsidRDefault="00E30534" w:rsidP="00E30534">
      <w:pPr>
        <w:pStyle w:val="B"/>
        <w:ind w:left="567" w:firstLine="0"/>
      </w:pPr>
      <w:r w:rsidRPr="00D21858">
        <w:t>A szolgáltatás keretében a Magyar Telekom felügyeletet biztosít a Jogosult Szolgáltató munkavégzéséhez, annak érdekében, hogy az ne veszélyeztesse a Magyar Telekom hálózatának épségét, szolgáltatásainak zavartalanságát. Az eltöltött munkaóra ismeretében kalkulált szakfelügyeleti költséget a Jogosult állja.</w:t>
      </w:r>
    </w:p>
    <w:p w14:paraId="0E978877" w14:textId="567C70C9" w:rsidR="00E30534" w:rsidRPr="00D21858" w:rsidRDefault="00E30534" w:rsidP="00E471FB">
      <w:pPr>
        <w:pStyle w:val="Cmsor3"/>
        <w:ind w:left="567" w:hanging="283"/>
      </w:pPr>
      <w:bookmarkStart w:id="177" w:name="_Toc531609360"/>
      <w:r w:rsidRPr="00D21858">
        <w:t>16.1.</w:t>
      </w:r>
      <w:r w:rsidR="009B3B36">
        <w:t>3</w:t>
      </w:r>
      <w:r w:rsidRPr="00D21858">
        <w:t xml:space="preserve"> Szakfelügyelet Biztosítása Helyszíni kiszállás Díja</w:t>
      </w:r>
      <w:bookmarkEnd w:id="177"/>
      <w:r w:rsidRPr="00D21858">
        <w:t xml:space="preserve"> </w:t>
      </w:r>
    </w:p>
    <w:p w14:paraId="665AF31A" w14:textId="77777777" w:rsidR="00E30534" w:rsidRPr="00D21858" w:rsidRDefault="00E30534" w:rsidP="00E30534">
      <w:pPr>
        <w:pStyle w:val="B"/>
        <w:ind w:left="0" w:firstLine="0"/>
      </w:pPr>
    </w:p>
    <w:p w14:paraId="4A2D1D49" w14:textId="77777777" w:rsidR="00E30534" w:rsidRPr="00D21858" w:rsidRDefault="00E30534" w:rsidP="00E30534">
      <w:pPr>
        <w:pStyle w:val="B"/>
        <w:ind w:left="567" w:firstLine="0"/>
      </w:pPr>
      <w:r w:rsidRPr="00D21858">
        <w:t>Minden olyan esetben, amikor a szakfelügyelet helyszíni kiszállással jár a Magyar Telekom Szakfelügyelet Biztosítása Helyszíni Kiszállással Díjat számol fel. A Szakfelügyelet Biztosítása Helyszíni Kiszállás Díj szolgáltatás a Magyar Telekom oldali üzemanyag költségeket fedezi. Az út hosszának ismeretében kalkulált díjat a Jogosult állja.</w:t>
      </w:r>
    </w:p>
    <w:p w14:paraId="3FC9687D" w14:textId="77777777" w:rsidR="00E30534" w:rsidRPr="00D21858" w:rsidRDefault="00E30534" w:rsidP="00E30534">
      <w:pPr>
        <w:pStyle w:val="B"/>
        <w:ind w:left="567" w:firstLine="0"/>
      </w:pPr>
    </w:p>
    <w:p w14:paraId="2CBA5DA0" w14:textId="77777777" w:rsidR="00E30534" w:rsidRPr="00D21858" w:rsidRDefault="00E30534" w:rsidP="00E30534">
      <w:pPr>
        <w:pStyle w:val="B"/>
        <w:ind w:left="567" w:firstLine="0"/>
      </w:pPr>
      <w:r w:rsidRPr="00D21858">
        <w:t>Amennyiben egy helyszíni kiszállás során egy adott helyszínen több, az adott helyszínre vonatkozó, Jogosult által igényelt szolgáltatás egyidejű megvalósításra kerül sor, úgy a Szakfelügyelet Biztosítása Helyszíni Kiszállás Díj csak egyszer kerül kiszámlázásra.</w:t>
      </w:r>
    </w:p>
    <w:p w14:paraId="5F4EF445" w14:textId="4EB51F90" w:rsidR="00E30534" w:rsidRPr="00D21858" w:rsidRDefault="00E30534" w:rsidP="00E471FB">
      <w:pPr>
        <w:pStyle w:val="Cmsor3"/>
        <w:ind w:left="567" w:hanging="283"/>
      </w:pPr>
      <w:bookmarkStart w:id="178" w:name="_Toc531609361"/>
      <w:r w:rsidRPr="00D21858">
        <w:t>16.1.</w:t>
      </w:r>
      <w:r w:rsidR="009B3B36">
        <w:t>4</w:t>
      </w:r>
      <w:r w:rsidRPr="00D21858">
        <w:t xml:space="preserve"> Kábelek telepítése és eltávolítása kábelhely megosztás esetén 32 mm -es béléscsőből</w:t>
      </w:r>
      <w:bookmarkEnd w:id="178"/>
    </w:p>
    <w:p w14:paraId="72FDE6A9" w14:textId="77777777" w:rsidR="00E30534" w:rsidRPr="00D21858" w:rsidRDefault="00E30534" w:rsidP="00E30534">
      <w:pPr>
        <w:pStyle w:val="B"/>
      </w:pPr>
    </w:p>
    <w:p w14:paraId="1186DB4E" w14:textId="6472F96D" w:rsidR="00E30534" w:rsidRPr="00D21858" w:rsidRDefault="00E30534" w:rsidP="00825BA9">
      <w:pPr>
        <w:pStyle w:val="B"/>
        <w:ind w:left="567" w:firstLine="0"/>
      </w:pPr>
      <w:r w:rsidRPr="00D21858">
        <w:lastRenderedPageBreak/>
        <w:t>A Kábelek Telepítése Kábelhely Megosztás Esetén 32-mm-es béléscsőbe szolgáltatás keretében a Magyar Telekom a Jogosult Szolgáltató kérésére elhelyezi a Jogosult tulajdonát képező kábelt a Jogosult által a Magyar Telekomtól igénybe vett kábelhelyen.</w:t>
      </w:r>
      <w:r w:rsidR="002B57F2">
        <w:t xml:space="preserve"> </w:t>
      </w:r>
      <w:r w:rsidRPr="00D21858">
        <w:t>A felszámolt díj egy kábel 32 mm-es alépítmény béléscsőbe történő behúzásának költségét fedezi. A kábel kötésével kapcsolatos feladatokat a Jogosult Szolgáltató végzi el a Magyar Telekom szakfelügyelete mellett.</w:t>
      </w:r>
    </w:p>
    <w:p w14:paraId="7D980730" w14:textId="77777777" w:rsidR="00E30534" w:rsidRPr="00D21858" w:rsidRDefault="00E30534" w:rsidP="00E30534">
      <w:pPr>
        <w:pStyle w:val="B"/>
        <w:ind w:firstLine="0"/>
      </w:pPr>
    </w:p>
    <w:p w14:paraId="4C58C40F" w14:textId="77777777" w:rsidR="00E30534" w:rsidRPr="00D21858" w:rsidRDefault="00E30534" w:rsidP="00825BA9">
      <w:pPr>
        <w:pStyle w:val="B"/>
        <w:ind w:left="567" w:firstLine="0"/>
      </w:pPr>
      <w:r w:rsidRPr="00D21858">
        <w:t>A Kábelek Eltávolítása Kábelhely Megosztás Esetén 32 mm-es béléscsőből szolgáltatás keretében a Magyar Telekom a Jogosult Szolgáltató igénybejelentése alapján eltávolítja a Jogosult Szolgáltató kábeleit az igénybe vett kábelhelyről és a kábeleket átadja a Jogosult Szolgáltató számára.</w:t>
      </w:r>
    </w:p>
    <w:p w14:paraId="14C9895E" w14:textId="77777777" w:rsidR="00E30534" w:rsidRPr="00D21858" w:rsidRDefault="00E30534" w:rsidP="00E30534">
      <w:pPr>
        <w:pStyle w:val="B"/>
        <w:ind w:left="0" w:firstLine="0"/>
      </w:pPr>
    </w:p>
    <w:p w14:paraId="53AF5D63" w14:textId="5F62597E" w:rsidR="00CB21CE" w:rsidRPr="0071060C" w:rsidRDefault="00E30534" w:rsidP="008B2950">
      <w:pPr>
        <w:pStyle w:val="Cmsor3"/>
        <w:ind w:left="567" w:hanging="283"/>
      </w:pPr>
      <w:bookmarkStart w:id="179" w:name="_Toc531609362"/>
      <w:r w:rsidRPr="0071060C">
        <w:t>16.1.</w:t>
      </w:r>
      <w:r w:rsidR="009B3B36" w:rsidRPr="0071060C">
        <w:t>5</w:t>
      </w:r>
      <w:r w:rsidR="000C31FA" w:rsidRPr="0071060C">
        <w:t xml:space="preserve"> Légkábelek telepítése és eltávolítása kábelhely megosztás esetén oszlopsorról</w:t>
      </w:r>
      <w:bookmarkEnd w:id="179"/>
      <w:r w:rsidRPr="00D21858">
        <w:t xml:space="preserve"> </w:t>
      </w:r>
    </w:p>
    <w:p w14:paraId="5E7523EA" w14:textId="77777777" w:rsidR="00A24FB7" w:rsidRDefault="00A24FB7" w:rsidP="00CB21CE">
      <w:pPr>
        <w:pStyle w:val="Listaszerbekezds"/>
        <w:autoSpaceDE w:val="0"/>
        <w:autoSpaceDN w:val="0"/>
        <w:adjustRightInd w:val="0"/>
        <w:spacing w:after="120"/>
        <w:ind w:left="360"/>
        <w:rPr>
          <w:rFonts w:ascii="Times New Roman" w:hAnsi="Times New Roman"/>
          <w:sz w:val="24"/>
          <w:szCs w:val="24"/>
        </w:rPr>
      </w:pPr>
    </w:p>
    <w:p w14:paraId="099E93B5" w14:textId="77777777" w:rsidR="00CB21CE" w:rsidRPr="00A24FB7" w:rsidRDefault="00CB21CE" w:rsidP="008B2950">
      <w:pPr>
        <w:pStyle w:val="B"/>
        <w:ind w:left="567" w:firstLine="0"/>
      </w:pPr>
      <w:r w:rsidRPr="00A24FB7">
        <w:t>A Légkábelek Telepítése Kábelhely Megosztás Esetén Oszlopsorról szolgáltatás keretében a Magyar Telekom a Jogosult Szolgáltató kérésére elhelyezi a Jogosult tulajdonát képező kábelt a Jogosult által a Magyar Telekomtól igénybe vett kábelhelyen. A felszámolt díj egy kábel két oszlop közötti felszerelésének költségét fedezi. A kábel kötésével kapcsolatos feladatokat a Jogosult Szolgáltató végzi el a Magyar Telekom szakfelügyelete mellett.</w:t>
      </w:r>
    </w:p>
    <w:p w14:paraId="66D1725D" w14:textId="1166C9BB" w:rsidR="00BB2BA7" w:rsidRPr="00A24FB7" w:rsidRDefault="00CB21CE" w:rsidP="00A24FB7">
      <w:pPr>
        <w:pStyle w:val="B"/>
        <w:ind w:left="567" w:firstLine="0"/>
      </w:pPr>
      <w:r w:rsidRPr="00A24FB7">
        <w:t>A Légkábelek Eltávolítása Kábelhely Megosztás Esetén Oszlopsorról szolgáltatás keretében a Magyar Telekom a Jogosult Szolgáltató igénybejelentése alapján eltávolítja a Jogosult Szolgáltató kábeleit az igénybe vett kábelhelyről és a kábeleket átadja a Jogosult Szolgáltató számára. A felszámolt díj egy kábel két oszlop közötti leszerelésének költségét fedezi.</w:t>
      </w:r>
    </w:p>
    <w:p w14:paraId="66D17261" w14:textId="77777777" w:rsidR="00BB2BA7" w:rsidRPr="00D21858" w:rsidRDefault="00BB2BA7" w:rsidP="00825BA9">
      <w:pPr>
        <w:pStyle w:val="Cmsor2"/>
        <w:ind w:left="567" w:hanging="425"/>
      </w:pPr>
      <w:bookmarkStart w:id="180" w:name="_Toc531609363"/>
      <w:r w:rsidRPr="00D21858">
        <w:t>1</w:t>
      </w:r>
      <w:r w:rsidR="002554B7" w:rsidRPr="00D21858">
        <w:t>6</w:t>
      </w:r>
      <w:r w:rsidRPr="00D21858">
        <w:t>.2 Havi Díjak</w:t>
      </w:r>
      <w:bookmarkEnd w:id="180"/>
    </w:p>
    <w:p w14:paraId="66D17262" w14:textId="5F09EDB5" w:rsidR="00BB2BA7" w:rsidRPr="00D21858" w:rsidRDefault="00BB2BA7" w:rsidP="00E471FB">
      <w:pPr>
        <w:pStyle w:val="Cmsor3"/>
        <w:ind w:left="567" w:hanging="283"/>
      </w:pPr>
      <w:bookmarkStart w:id="181" w:name="_Toc531609364"/>
      <w:r w:rsidRPr="00D21858">
        <w:t>1</w:t>
      </w:r>
      <w:r w:rsidR="002554B7" w:rsidRPr="00D21858">
        <w:t>6</w:t>
      </w:r>
      <w:r w:rsidRPr="00D21858">
        <w:t>.2.1</w:t>
      </w:r>
      <w:r w:rsidR="002B57F2">
        <w:t> </w:t>
      </w:r>
      <w:r w:rsidRPr="00D21858">
        <w:t>Felhordó Hálózati Kábelhely Megosztás Havi Díj Alépítmény Esetén</w:t>
      </w:r>
      <w:bookmarkEnd w:id="181"/>
    </w:p>
    <w:p w14:paraId="66D17263" w14:textId="77777777" w:rsidR="00BB2BA7" w:rsidRPr="00D21858" w:rsidRDefault="00BB2BA7" w:rsidP="00BB2BA7">
      <w:pPr>
        <w:pStyle w:val="B"/>
      </w:pPr>
    </w:p>
    <w:p w14:paraId="66D17264" w14:textId="77777777" w:rsidR="00BB2BA7" w:rsidRPr="00D21858" w:rsidRDefault="00BB2BA7" w:rsidP="00BB2BA7">
      <w:pPr>
        <w:pStyle w:val="B"/>
        <w:ind w:left="567" w:firstLine="0"/>
      </w:pPr>
      <w:r w:rsidRPr="00D21858">
        <w:t>Az Magyar Telekom térítés ellenében Jogosult számára kábelhelyet biztosít alépítmény hálózatában, melyért a Magyar Telekomot bérleti díj illeti meg. A díj tartalmazza a kábelhely hálózat folyamatos üzemeltetésének haviasított költségét.</w:t>
      </w:r>
    </w:p>
    <w:p w14:paraId="66D17265" w14:textId="2D51E3AB" w:rsidR="00BB2BA7" w:rsidRPr="00D21858" w:rsidRDefault="00BB2BA7" w:rsidP="00E471FB">
      <w:pPr>
        <w:pStyle w:val="Cmsor3"/>
        <w:ind w:left="567" w:hanging="283"/>
      </w:pPr>
      <w:bookmarkStart w:id="182" w:name="_Toc531609365"/>
      <w:r w:rsidRPr="00D21858">
        <w:t>1</w:t>
      </w:r>
      <w:r w:rsidR="002554B7" w:rsidRPr="00D21858">
        <w:t>6</w:t>
      </w:r>
      <w:r w:rsidRPr="00D21858">
        <w:t>.2.2</w:t>
      </w:r>
      <w:r w:rsidR="002B57F2">
        <w:t> </w:t>
      </w:r>
      <w:r w:rsidRPr="00D21858">
        <w:t>Felhordó Hálózati Kábelhely Megosztás Havi Díj Oszlopsor Esetén</w:t>
      </w:r>
      <w:bookmarkEnd w:id="182"/>
    </w:p>
    <w:p w14:paraId="66D17266" w14:textId="77777777" w:rsidR="00BB2BA7" w:rsidRPr="00D21858" w:rsidRDefault="00BB2BA7" w:rsidP="00BB2BA7">
      <w:pPr>
        <w:pStyle w:val="B"/>
      </w:pPr>
    </w:p>
    <w:p w14:paraId="66D17267" w14:textId="77777777" w:rsidR="00BB2BA7" w:rsidRPr="00D21858" w:rsidRDefault="00BB2BA7" w:rsidP="00BB2BA7">
      <w:pPr>
        <w:pStyle w:val="B"/>
        <w:ind w:left="567" w:firstLine="0"/>
      </w:pPr>
      <w:r w:rsidRPr="00D21858">
        <w:t xml:space="preserve">Az Magyar Telekom térítés ellenében Jogosult számára kábelhelyet biztosít oszlopsor hálózatán, melyért a Magyar Telekomot bérleti díj illeti meg. </w:t>
      </w:r>
      <w:r w:rsidR="00901F94" w:rsidRPr="00D21858">
        <w:rPr>
          <w:szCs w:val="24"/>
        </w:rPr>
        <w:t>A Felhordó Hálózati Kábelhely Megosztás Havi Díj Oszlopsor Esetén tartalmazza a kábelhely hálózat folyamatos üzemeltetésének haviasított költségét</w:t>
      </w:r>
      <w:r w:rsidR="00901F94" w:rsidRPr="00D21858">
        <w:rPr>
          <w:i/>
          <w:sz w:val="22"/>
          <w:szCs w:val="22"/>
        </w:rPr>
        <w:t>.</w:t>
      </w:r>
    </w:p>
    <w:p w14:paraId="66D17269" w14:textId="77777777" w:rsidR="00BB2BA7" w:rsidRPr="00D21858" w:rsidRDefault="00BB2BA7" w:rsidP="00BB2BA7">
      <w:pPr>
        <w:pStyle w:val="B"/>
        <w:ind w:left="567" w:firstLine="0"/>
      </w:pPr>
    </w:p>
    <w:p w14:paraId="66D1726A" w14:textId="77777777" w:rsidR="00BB2BA7" w:rsidRPr="00D21858" w:rsidRDefault="00BB2BA7" w:rsidP="00BB2BA7">
      <w:r w:rsidRPr="00D21858">
        <w:br w:type="page"/>
      </w:r>
    </w:p>
    <w:p w14:paraId="66D1726B" w14:textId="77777777" w:rsidR="00BB2BA7" w:rsidRPr="00D21858" w:rsidRDefault="00BB2BA7" w:rsidP="00BB2BA7">
      <w:pPr>
        <w:pStyle w:val="A"/>
        <w:ind w:left="0" w:firstLine="0"/>
      </w:pPr>
    </w:p>
    <w:p w14:paraId="66D1726C" w14:textId="77777777" w:rsidR="00BB2BA7" w:rsidRPr="00D21858" w:rsidRDefault="00BB2BA7" w:rsidP="00BB2BA7">
      <w:pPr>
        <w:pStyle w:val="A"/>
        <w:ind w:left="0" w:firstLine="0"/>
        <w:jc w:val="center"/>
      </w:pPr>
      <w:r w:rsidRPr="00D21858">
        <w:rPr>
          <w:b/>
          <w:sz w:val="28"/>
        </w:rPr>
        <w:t>Felhordó Hálózati Kábelhely Megosztás Díjak</w:t>
      </w:r>
    </w:p>
    <w:tbl>
      <w:tblPr>
        <w:tblW w:w="8222"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4820"/>
        <w:gridCol w:w="2410"/>
      </w:tblGrid>
      <w:tr w:rsidR="00BB2BA7" w:rsidRPr="00D21858" w14:paraId="66D17270" w14:textId="77777777" w:rsidTr="006C14D5">
        <w:trPr>
          <w:trHeight w:val="427"/>
        </w:trPr>
        <w:tc>
          <w:tcPr>
            <w:tcW w:w="992" w:type="dxa"/>
            <w:vAlign w:val="center"/>
          </w:tcPr>
          <w:p w14:paraId="66D1726D" w14:textId="77777777" w:rsidR="00BB2BA7" w:rsidRPr="00D21858" w:rsidRDefault="00BB2BA7" w:rsidP="006E1048">
            <w:pPr>
              <w:pStyle w:val="A"/>
              <w:ind w:left="333" w:hanging="333"/>
              <w:rPr>
                <w:b/>
                <w:sz w:val="26"/>
                <w:szCs w:val="26"/>
              </w:rPr>
            </w:pPr>
            <w:r w:rsidRPr="00D21858">
              <w:rPr>
                <w:b/>
                <w:sz w:val="26"/>
                <w:szCs w:val="26"/>
              </w:rPr>
              <w:t>1</w:t>
            </w:r>
            <w:r w:rsidR="002554B7" w:rsidRPr="00D21858">
              <w:rPr>
                <w:b/>
                <w:sz w:val="26"/>
                <w:szCs w:val="26"/>
              </w:rPr>
              <w:t>6</w:t>
            </w:r>
            <w:r w:rsidRPr="00D21858">
              <w:rPr>
                <w:b/>
                <w:sz w:val="26"/>
                <w:szCs w:val="26"/>
              </w:rPr>
              <w:t>.1</w:t>
            </w:r>
          </w:p>
        </w:tc>
        <w:tc>
          <w:tcPr>
            <w:tcW w:w="4820" w:type="dxa"/>
            <w:vAlign w:val="center"/>
          </w:tcPr>
          <w:p w14:paraId="66D1726E" w14:textId="77777777" w:rsidR="00BB2BA7" w:rsidRPr="00D21858" w:rsidRDefault="00BB2BA7" w:rsidP="007C1AEF">
            <w:pPr>
              <w:pStyle w:val="A"/>
              <w:ind w:left="0" w:firstLine="0"/>
              <w:rPr>
                <w:b/>
                <w:sz w:val="26"/>
                <w:szCs w:val="26"/>
              </w:rPr>
            </w:pPr>
            <w:r w:rsidRPr="00D21858">
              <w:rPr>
                <w:b/>
                <w:sz w:val="26"/>
                <w:szCs w:val="26"/>
              </w:rPr>
              <w:t>Egyszeri Díjak</w:t>
            </w:r>
          </w:p>
        </w:tc>
        <w:tc>
          <w:tcPr>
            <w:tcW w:w="2410" w:type="dxa"/>
          </w:tcPr>
          <w:p w14:paraId="66D1726F" w14:textId="77777777" w:rsidR="00BB2BA7" w:rsidRPr="00D21858" w:rsidRDefault="00BB2BA7" w:rsidP="007C1AEF">
            <w:pPr>
              <w:pStyle w:val="A"/>
              <w:ind w:left="0" w:firstLine="0"/>
              <w:jc w:val="center"/>
              <w:rPr>
                <w:sz w:val="26"/>
                <w:szCs w:val="26"/>
              </w:rPr>
            </w:pPr>
          </w:p>
        </w:tc>
      </w:tr>
      <w:tr w:rsidR="00B06C46" w:rsidRPr="00D21858" w14:paraId="66D17278" w14:textId="77777777" w:rsidTr="006C14D5">
        <w:trPr>
          <w:trHeight w:val="404"/>
        </w:trPr>
        <w:tc>
          <w:tcPr>
            <w:tcW w:w="992" w:type="dxa"/>
            <w:vAlign w:val="center"/>
          </w:tcPr>
          <w:p w14:paraId="66D17275" w14:textId="5B102C2F" w:rsidR="00B06C46" w:rsidRPr="00D21858" w:rsidRDefault="00B06C46" w:rsidP="00B06C46">
            <w:pPr>
              <w:pStyle w:val="A"/>
              <w:ind w:left="333" w:hanging="333"/>
            </w:pPr>
            <w:r w:rsidRPr="00D21858">
              <w:t>16.1.</w:t>
            </w:r>
            <w:r w:rsidR="009B3B36">
              <w:t>1</w:t>
            </w:r>
            <w:r w:rsidRPr="00D21858">
              <w:t xml:space="preserve">.1 </w:t>
            </w:r>
          </w:p>
        </w:tc>
        <w:tc>
          <w:tcPr>
            <w:tcW w:w="4820" w:type="dxa"/>
            <w:vAlign w:val="center"/>
          </w:tcPr>
          <w:p w14:paraId="66D17276" w14:textId="7FF8E84F" w:rsidR="00B06C46" w:rsidRPr="00D21858" w:rsidRDefault="00B06C46" w:rsidP="00B06C46">
            <w:pPr>
              <w:pStyle w:val="A"/>
              <w:ind w:left="0" w:firstLine="0"/>
            </w:pPr>
            <w:r w:rsidRPr="00D21858">
              <w:t>Kábelhely Megosztás</w:t>
            </w:r>
            <w:r w:rsidR="00180593">
              <w:t xml:space="preserve"> Helyszíni</w:t>
            </w:r>
            <w:r w:rsidRPr="00D21858">
              <w:t xml:space="preserve"> Megvalósíthatóság</w:t>
            </w:r>
            <w:r w:rsidR="00180593">
              <w:t>i</w:t>
            </w:r>
            <w:r w:rsidRPr="00D21858">
              <w:t xml:space="preserve"> Vizsgálat Díj (200 m-ig)</w:t>
            </w:r>
          </w:p>
        </w:tc>
        <w:tc>
          <w:tcPr>
            <w:tcW w:w="2410" w:type="dxa"/>
            <w:vAlign w:val="center"/>
          </w:tcPr>
          <w:p w14:paraId="66D17277" w14:textId="167BF91E" w:rsidR="00B06C46" w:rsidRPr="00D21858" w:rsidRDefault="00180593" w:rsidP="00B06C46">
            <w:pPr>
              <w:pStyle w:val="A"/>
              <w:ind w:left="0" w:firstLine="0"/>
              <w:jc w:val="right"/>
              <w:rPr>
                <w:b/>
              </w:rPr>
            </w:pPr>
            <w:r>
              <w:rPr>
                <w:b/>
              </w:rPr>
              <w:t>34.500</w:t>
            </w:r>
            <w:r w:rsidR="00B06C46" w:rsidRPr="00D21858">
              <w:rPr>
                <w:b/>
              </w:rPr>
              <w:t xml:space="preserve"> Ft/200m</w:t>
            </w:r>
          </w:p>
        </w:tc>
      </w:tr>
      <w:tr w:rsidR="00B06C46" w:rsidRPr="00D21858" w14:paraId="66D1727C" w14:textId="77777777" w:rsidTr="006C14D5">
        <w:trPr>
          <w:trHeight w:val="404"/>
        </w:trPr>
        <w:tc>
          <w:tcPr>
            <w:tcW w:w="992" w:type="dxa"/>
            <w:vAlign w:val="center"/>
          </w:tcPr>
          <w:p w14:paraId="66D17279" w14:textId="2D10B8E9" w:rsidR="00B06C46" w:rsidRPr="00D21858" w:rsidRDefault="00B06C46" w:rsidP="00B06C46">
            <w:pPr>
              <w:pStyle w:val="A"/>
              <w:ind w:left="333" w:hanging="333"/>
            </w:pPr>
            <w:r w:rsidRPr="00D21858">
              <w:t>16.1.</w:t>
            </w:r>
            <w:r w:rsidR="009B3B36">
              <w:t>1</w:t>
            </w:r>
            <w:r w:rsidRPr="00D21858">
              <w:t>.2</w:t>
            </w:r>
          </w:p>
        </w:tc>
        <w:tc>
          <w:tcPr>
            <w:tcW w:w="4820" w:type="dxa"/>
            <w:vAlign w:val="center"/>
          </w:tcPr>
          <w:p w14:paraId="66D1727A" w14:textId="545A766A" w:rsidR="00B06C46" w:rsidRPr="00D21858" w:rsidRDefault="00B06C46" w:rsidP="00B06C46">
            <w:pPr>
              <w:pStyle w:val="A"/>
              <w:ind w:left="0" w:firstLine="0"/>
            </w:pPr>
            <w:r w:rsidRPr="00D21858">
              <w:t>Kábelhely Megosztás Megvalósíthatóság Vizsgálat Díj (200 m felett)</w:t>
            </w:r>
          </w:p>
        </w:tc>
        <w:tc>
          <w:tcPr>
            <w:tcW w:w="2410" w:type="dxa"/>
            <w:vAlign w:val="center"/>
          </w:tcPr>
          <w:p w14:paraId="66D1727B" w14:textId="07E548FA" w:rsidR="00B06C46" w:rsidRPr="00D21858" w:rsidRDefault="0065646A" w:rsidP="00B06C46">
            <w:pPr>
              <w:pStyle w:val="A"/>
              <w:ind w:left="0" w:firstLine="0"/>
              <w:jc w:val="right"/>
              <w:rPr>
                <w:b/>
              </w:rPr>
            </w:pPr>
            <w:r>
              <w:rPr>
                <w:b/>
              </w:rPr>
              <w:t>173</w:t>
            </w:r>
            <w:r w:rsidR="00B06C46" w:rsidRPr="00D21858">
              <w:rPr>
                <w:b/>
              </w:rPr>
              <w:t xml:space="preserve"> Ft/m</w:t>
            </w:r>
          </w:p>
        </w:tc>
      </w:tr>
      <w:tr w:rsidR="00B06C46" w:rsidRPr="00D21858" w14:paraId="66D17284" w14:textId="77777777" w:rsidTr="006C14D5">
        <w:trPr>
          <w:trHeight w:val="404"/>
        </w:trPr>
        <w:tc>
          <w:tcPr>
            <w:tcW w:w="992" w:type="dxa"/>
            <w:vAlign w:val="center"/>
          </w:tcPr>
          <w:p w14:paraId="66D17281" w14:textId="75928148" w:rsidR="00B06C46" w:rsidRPr="00D21858" w:rsidRDefault="00B06C46" w:rsidP="00B06C46">
            <w:pPr>
              <w:pStyle w:val="A"/>
              <w:ind w:left="333" w:hanging="333"/>
            </w:pPr>
            <w:r w:rsidRPr="00D21858">
              <w:t>16.1.</w:t>
            </w:r>
            <w:r w:rsidR="009B3B36">
              <w:t>2</w:t>
            </w:r>
          </w:p>
        </w:tc>
        <w:tc>
          <w:tcPr>
            <w:tcW w:w="4820" w:type="dxa"/>
            <w:vAlign w:val="center"/>
          </w:tcPr>
          <w:p w14:paraId="66D17282" w14:textId="07556A28" w:rsidR="00B06C46" w:rsidRPr="00D21858" w:rsidRDefault="00B06C46" w:rsidP="00B06C46">
            <w:pPr>
              <w:pStyle w:val="A"/>
              <w:ind w:left="0" w:firstLine="0"/>
            </w:pPr>
            <w:r w:rsidRPr="00D21858">
              <w:t>Szakfelügyelet Biztosítása Díj</w:t>
            </w:r>
          </w:p>
        </w:tc>
        <w:tc>
          <w:tcPr>
            <w:tcW w:w="2410" w:type="dxa"/>
            <w:vAlign w:val="center"/>
          </w:tcPr>
          <w:p w14:paraId="66D17283" w14:textId="1076A1AB" w:rsidR="00B06C46" w:rsidRPr="00D21858" w:rsidRDefault="004C1C2D" w:rsidP="00B06C46">
            <w:pPr>
              <w:pStyle w:val="A"/>
              <w:ind w:left="0" w:firstLine="0"/>
              <w:jc w:val="right"/>
              <w:rPr>
                <w:b/>
              </w:rPr>
            </w:pPr>
            <w:r>
              <w:rPr>
                <w:b/>
              </w:rPr>
              <w:t>5.045</w:t>
            </w:r>
            <w:r w:rsidR="002B57F2">
              <w:rPr>
                <w:b/>
              </w:rPr>
              <w:t xml:space="preserve"> </w:t>
            </w:r>
            <w:r w:rsidR="00B06C46" w:rsidRPr="00D21858">
              <w:rPr>
                <w:b/>
              </w:rPr>
              <w:t>Ft/óra</w:t>
            </w:r>
          </w:p>
        </w:tc>
      </w:tr>
      <w:tr w:rsidR="00B06C46" w:rsidRPr="00D21858" w14:paraId="66D17288" w14:textId="77777777" w:rsidTr="006C14D5">
        <w:trPr>
          <w:trHeight w:val="404"/>
        </w:trPr>
        <w:tc>
          <w:tcPr>
            <w:tcW w:w="992" w:type="dxa"/>
            <w:vAlign w:val="center"/>
          </w:tcPr>
          <w:p w14:paraId="66D17285" w14:textId="3224D000" w:rsidR="00B06C46" w:rsidRPr="00D21858" w:rsidRDefault="00B06C46" w:rsidP="00B06C46">
            <w:pPr>
              <w:pStyle w:val="A"/>
              <w:ind w:left="333" w:hanging="333"/>
            </w:pPr>
            <w:r w:rsidRPr="00D21858">
              <w:t>16.1.</w:t>
            </w:r>
            <w:r w:rsidR="009B3B36">
              <w:t>3</w:t>
            </w:r>
          </w:p>
        </w:tc>
        <w:tc>
          <w:tcPr>
            <w:tcW w:w="4820" w:type="dxa"/>
            <w:vAlign w:val="center"/>
          </w:tcPr>
          <w:p w14:paraId="66D17286" w14:textId="13820A84" w:rsidR="00B06C46" w:rsidRPr="00D21858" w:rsidRDefault="00B06C46" w:rsidP="00B06C46">
            <w:pPr>
              <w:pStyle w:val="A"/>
              <w:ind w:left="0" w:firstLine="0"/>
            </w:pPr>
            <w:r w:rsidRPr="00D21858">
              <w:t xml:space="preserve">Szakfelügyelet Biztosítása Helyszíni kiszállás Díja </w:t>
            </w:r>
          </w:p>
        </w:tc>
        <w:tc>
          <w:tcPr>
            <w:tcW w:w="2410" w:type="dxa"/>
            <w:vAlign w:val="center"/>
          </w:tcPr>
          <w:p w14:paraId="66D17287" w14:textId="494C504A" w:rsidR="00B06C46" w:rsidRPr="00D21858" w:rsidRDefault="004C1C2D" w:rsidP="00B06C46">
            <w:pPr>
              <w:pStyle w:val="A"/>
              <w:ind w:left="0" w:firstLine="0"/>
              <w:jc w:val="right"/>
              <w:rPr>
                <w:b/>
              </w:rPr>
            </w:pPr>
            <w:r>
              <w:rPr>
                <w:b/>
              </w:rPr>
              <w:t>25</w:t>
            </w:r>
            <w:r w:rsidRPr="00D21858">
              <w:rPr>
                <w:b/>
              </w:rPr>
              <w:t xml:space="preserve"> </w:t>
            </w:r>
            <w:r w:rsidR="00B06C46" w:rsidRPr="00D21858">
              <w:rPr>
                <w:b/>
              </w:rPr>
              <w:t>Ft/km</w:t>
            </w:r>
          </w:p>
        </w:tc>
      </w:tr>
      <w:tr w:rsidR="008B15B8" w:rsidRPr="00D21858" w14:paraId="7989AC60" w14:textId="77777777" w:rsidTr="006C14D5">
        <w:trPr>
          <w:trHeight w:val="404"/>
        </w:trPr>
        <w:tc>
          <w:tcPr>
            <w:tcW w:w="992" w:type="dxa"/>
            <w:vAlign w:val="center"/>
          </w:tcPr>
          <w:p w14:paraId="3C27D569" w14:textId="0FB0FAE1" w:rsidR="008B15B8" w:rsidRPr="00D21858" w:rsidRDefault="008B15B8" w:rsidP="00014303">
            <w:pPr>
              <w:pStyle w:val="A"/>
              <w:ind w:left="333" w:hanging="333"/>
            </w:pPr>
            <w:r w:rsidRPr="00D21858">
              <w:t>16.1.</w:t>
            </w:r>
            <w:r w:rsidR="009B3B36">
              <w:t>4</w:t>
            </w:r>
            <w:r w:rsidR="00D8372D" w:rsidRPr="00D21858">
              <w:t>.1</w:t>
            </w:r>
          </w:p>
        </w:tc>
        <w:tc>
          <w:tcPr>
            <w:tcW w:w="4820" w:type="dxa"/>
            <w:vAlign w:val="center"/>
          </w:tcPr>
          <w:p w14:paraId="5F32DE8E" w14:textId="77777777" w:rsidR="008B15B8" w:rsidRPr="00D21858" w:rsidRDefault="008B15B8" w:rsidP="00014303">
            <w:pPr>
              <w:pStyle w:val="A"/>
              <w:ind w:left="0" w:firstLine="0"/>
            </w:pPr>
            <w:r w:rsidRPr="00D21858">
              <w:t>Kábelek telepítése kábelhely megosztás esetén 32 mm -es béléscsőbe</w:t>
            </w:r>
          </w:p>
        </w:tc>
        <w:tc>
          <w:tcPr>
            <w:tcW w:w="2410" w:type="dxa"/>
            <w:vAlign w:val="center"/>
          </w:tcPr>
          <w:p w14:paraId="3D90DD61" w14:textId="0BE179D6" w:rsidR="008B15B8" w:rsidRPr="00D21858" w:rsidRDefault="00DD0524" w:rsidP="00014303">
            <w:pPr>
              <w:pStyle w:val="A"/>
              <w:ind w:left="0" w:firstLine="0"/>
              <w:jc w:val="right"/>
              <w:rPr>
                <w:b/>
              </w:rPr>
            </w:pPr>
            <w:r w:rsidRPr="00D21858">
              <w:rPr>
                <w:b/>
              </w:rPr>
              <w:t>194</w:t>
            </w:r>
            <w:r w:rsidR="008B15B8" w:rsidRPr="00D21858">
              <w:rPr>
                <w:b/>
              </w:rPr>
              <w:t xml:space="preserve"> Ft/m</w:t>
            </w:r>
          </w:p>
        </w:tc>
      </w:tr>
      <w:tr w:rsidR="008B15B8" w:rsidRPr="00D21858" w14:paraId="21860849" w14:textId="77777777" w:rsidTr="006C14D5">
        <w:trPr>
          <w:trHeight w:val="404"/>
        </w:trPr>
        <w:tc>
          <w:tcPr>
            <w:tcW w:w="992" w:type="dxa"/>
            <w:vAlign w:val="center"/>
          </w:tcPr>
          <w:p w14:paraId="31A6CC6C" w14:textId="139554F8" w:rsidR="008B15B8" w:rsidRPr="00D21858" w:rsidRDefault="00D8372D" w:rsidP="00014303">
            <w:pPr>
              <w:pStyle w:val="A"/>
              <w:ind w:left="333" w:hanging="333"/>
            </w:pPr>
            <w:r w:rsidRPr="00D21858">
              <w:t>16.1.</w:t>
            </w:r>
            <w:r w:rsidR="009B3B36">
              <w:t>4</w:t>
            </w:r>
            <w:r w:rsidRPr="00D21858">
              <w:t>.2</w:t>
            </w:r>
          </w:p>
        </w:tc>
        <w:tc>
          <w:tcPr>
            <w:tcW w:w="4820" w:type="dxa"/>
            <w:vAlign w:val="center"/>
          </w:tcPr>
          <w:p w14:paraId="66FD144A" w14:textId="77777777" w:rsidR="008B15B8" w:rsidRPr="00D21858" w:rsidRDefault="008B15B8" w:rsidP="00014303">
            <w:pPr>
              <w:pStyle w:val="A"/>
              <w:ind w:left="0" w:firstLine="0"/>
            </w:pPr>
            <w:r w:rsidRPr="00D21858">
              <w:t>Kábelek eltávolítása kábelhely megosztás esetén 32 mm-es béléscsőből</w:t>
            </w:r>
          </w:p>
        </w:tc>
        <w:tc>
          <w:tcPr>
            <w:tcW w:w="2410" w:type="dxa"/>
            <w:vAlign w:val="center"/>
          </w:tcPr>
          <w:p w14:paraId="1600388C" w14:textId="77777777" w:rsidR="008B15B8" w:rsidRPr="00D21858" w:rsidRDefault="008B15B8" w:rsidP="00014303">
            <w:pPr>
              <w:pStyle w:val="A"/>
              <w:ind w:left="0" w:firstLine="0"/>
              <w:jc w:val="right"/>
              <w:rPr>
                <w:b/>
              </w:rPr>
            </w:pPr>
            <w:r w:rsidRPr="00D21858">
              <w:rPr>
                <w:b/>
              </w:rPr>
              <w:t>112 Ft/m</w:t>
            </w:r>
          </w:p>
        </w:tc>
      </w:tr>
      <w:tr w:rsidR="004C1C2D" w:rsidRPr="00D21858" w14:paraId="08553341" w14:textId="77777777" w:rsidTr="008B15B8">
        <w:trPr>
          <w:trHeight w:val="404"/>
        </w:trPr>
        <w:tc>
          <w:tcPr>
            <w:tcW w:w="992" w:type="dxa"/>
            <w:vAlign w:val="center"/>
          </w:tcPr>
          <w:p w14:paraId="52F80546" w14:textId="22968F01" w:rsidR="004C1C2D" w:rsidRPr="00D21858" w:rsidDel="004C1C2D" w:rsidRDefault="009B3B36" w:rsidP="00014303">
            <w:pPr>
              <w:pStyle w:val="A"/>
              <w:ind w:left="333" w:hanging="333"/>
            </w:pPr>
            <w:r>
              <w:t>16.1.5.1</w:t>
            </w:r>
          </w:p>
        </w:tc>
        <w:tc>
          <w:tcPr>
            <w:tcW w:w="4820" w:type="dxa"/>
            <w:vAlign w:val="center"/>
          </w:tcPr>
          <w:p w14:paraId="0FEF3EC0" w14:textId="1864EC2F" w:rsidR="004C1C2D" w:rsidRPr="00D21858" w:rsidDel="004C1C2D" w:rsidRDefault="004C1C2D" w:rsidP="00014303">
            <w:pPr>
              <w:pStyle w:val="A"/>
              <w:ind w:left="0" w:firstLine="0"/>
            </w:pPr>
            <w:r>
              <w:t>Légkábelek telepítése kábelhely megosztás esetén oszlopsorra</w:t>
            </w:r>
          </w:p>
        </w:tc>
        <w:tc>
          <w:tcPr>
            <w:tcW w:w="2410" w:type="dxa"/>
            <w:vAlign w:val="center"/>
          </w:tcPr>
          <w:p w14:paraId="684709F0" w14:textId="62D41EAD" w:rsidR="004C1C2D" w:rsidRPr="00D21858" w:rsidDel="004C1C2D" w:rsidRDefault="004C1C2D" w:rsidP="00014303">
            <w:pPr>
              <w:pStyle w:val="A"/>
              <w:ind w:left="0" w:firstLine="0"/>
              <w:jc w:val="right"/>
              <w:rPr>
                <w:b/>
              </w:rPr>
            </w:pPr>
            <w:r>
              <w:rPr>
                <w:b/>
              </w:rPr>
              <w:t>8.614 Ft/oszlopköz</w:t>
            </w:r>
          </w:p>
        </w:tc>
      </w:tr>
      <w:tr w:rsidR="004C1C2D" w:rsidRPr="00D21858" w14:paraId="355EFEE2" w14:textId="77777777" w:rsidTr="008B15B8">
        <w:trPr>
          <w:trHeight w:val="404"/>
        </w:trPr>
        <w:tc>
          <w:tcPr>
            <w:tcW w:w="992" w:type="dxa"/>
            <w:vAlign w:val="center"/>
          </w:tcPr>
          <w:p w14:paraId="2F103553" w14:textId="04F8DAA1" w:rsidR="004C1C2D" w:rsidRPr="00D21858" w:rsidDel="004C1C2D" w:rsidRDefault="009B3B36" w:rsidP="00014303">
            <w:pPr>
              <w:pStyle w:val="A"/>
              <w:ind w:left="333" w:hanging="333"/>
            </w:pPr>
            <w:r>
              <w:t>16.1.5.2</w:t>
            </w:r>
          </w:p>
        </w:tc>
        <w:tc>
          <w:tcPr>
            <w:tcW w:w="4820" w:type="dxa"/>
            <w:vAlign w:val="center"/>
          </w:tcPr>
          <w:p w14:paraId="1BDA6B13" w14:textId="659A12E7" w:rsidR="004C1C2D" w:rsidRPr="00D21858" w:rsidDel="004C1C2D" w:rsidRDefault="004C1C2D" w:rsidP="004C1C2D">
            <w:pPr>
              <w:pStyle w:val="A"/>
              <w:ind w:left="0" w:firstLine="0"/>
            </w:pPr>
            <w:r>
              <w:t>Légkábelek eltávolítása kábelhely megosztás esetén oszlopsorról</w:t>
            </w:r>
          </w:p>
        </w:tc>
        <w:tc>
          <w:tcPr>
            <w:tcW w:w="2410" w:type="dxa"/>
            <w:vAlign w:val="center"/>
          </w:tcPr>
          <w:p w14:paraId="254A7B0A" w14:textId="7EA9CF3A" w:rsidR="004C1C2D" w:rsidRPr="00D21858" w:rsidDel="004C1C2D" w:rsidRDefault="004C1C2D" w:rsidP="00014303">
            <w:pPr>
              <w:pStyle w:val="A"/>
              <w:ind w:left="0" w:firstLine="0"/>
              <w:jc w:val="right"/>
              <w:rPr>
                <w:b/>
              </w:rPr>
            </w:pPr>
            <w:r>
              <w:rPr>
                <w:b/>
              </w:rPr>
              <w:t>1.964 Ft/oszlopköz</w:t>
            </w:r>
          </w:p>
        </w:tc>
      </w:tr>
      <w:tr w:rsidR="00B06C46" w:rsidRPr="00D21858" w14:paraId="66D17294" w14:textId="77777777" w:rsidTr="006C14D5">
        <w:trPr>
          <w:trHeight w:val="423"/>
        </w:trPr>
        <w:tc>
          <w:tcPr>
            <w:tcW w:w="992" w:type="dxa"/>
            <w:vAlign w:val="center"/>
          </w:tcPr>
          <w:p w14:paraId="66D17291" w14:textId="77777777" w:rsidR="00B06C46" w:rsidRPr="00D21858" w:rsidRDefault="00B06C46" w:rsidP="00B06C46">
            <w:pPr>
              <w:pStyle w:val="A"/>
              <w:ind w:left="0" w:firstLine="0"/>
              <w:rPr>
                <w:b/>
                <w:sz w:val="26"/>
                <w:szCs w:val="26"/>
              </w:rPr>
            </w:pPr>
            <w:r w:rsidRPr="00D21858">
              <w:rPr>
                <w:b/>
                <w:sz w:val="26"/>
                <w:szCs w:val="26"/>
              </w:rPr>
              <w:t>16.2</w:t>
            </w:r>
          </w:p>
        </w:tc>
        <w:tc>
          <w:tcPr>
            <w:tcW w:w="4820" w:type="dxa"/>
            <w:vAlign w:val="center"/>
          </w:tcPr>
          <w:p w14:paraId="66D17292" w14:textId="77777777" w:rsidR="00B06C46" w:rsidRPr="00D21858" w:rsidRDefault="00B06C46" w:rsidP="00B06C46">
            <w:pPr>
              <w:pStyle w:val="A"/>
              <w:ind w:left="0" w:firstLine="0"/>
              <w:rPr>
                <w:b/>
                <w:sz w:val="26"/>
                <w:szCs w:val="26"/>
              </w:rPr>
            </w:pPr>
            <w:r w:rsidRPr="00D21858">
              <w:rPr>
                <w:b/>
                <w:sz w:val="26"/>
                <w:szCs w:val="26"/>
              </w:rPr>
              <w:t>Havi Díjak</w:t>
            </w:r>
          </w:p>
        </w:tc>
        <w:tc>
          <w:tcPr>
            <w:tcW w:w="2410" w:type="dxa"/>
          </w:tcPr>
          <w:p w14:paraId="66D17293" w14:textId="77777777" w:rsidR="00B06C46" w:rsidRPr="00D21858" w:rsidRDefault="00B06C46" w:rsidP="00B06C46">
            <w:pPr>
              <w:pStyle w:val="A"/>
              <w:ind w:left="0" w:firstLine="0"/>
              <w:jc w:val="right"/>
              <w:rPr>
                <w:sz w:val="26"/>
                <w:szCs w:val="26"/>
              </w:rPr>
            </w:pPr>
          </w:p>
        </w:tc>
      </w:tr>
      <w:tr w:rsidR="00B06C46" w:rsidRPr="00D21858" w14:paraId="66D17299" w14:textId="77777777" w:rsidTr="006C14D5">
        <w:trPr>
          <w:trHeight w:val="414"/>
        </w:trPr>
        <w:tc>
          <w:tcPr>
            <w:tcW w:w="992" w:type="dxa"/>
            <w:vAlign w:val="center"/>
          </w:tcPr>
          <w:p w14:paraId="66D17295" w14:textId="77777777" w:rsidR="00B06C46" w:rsidRPr="00D21858" w:rsidRDefault="00B06C46" w:rsidP="00B06C46">
            <w:pPr>
              <w:pStyle w:val="A"/>
              <w:ind w:left="0" w:firstLine="0"/>
            </w:pPr>
            <w:r w:rsidRPr="00D21858">
              <w:t>16.2.1</w:t>
            </w:r>
          </w:p>
        </w:tc>
        <w:tc>
          <w:tcPr>
            <w:tcW w:w="4820" w:type="dxa"/>
            <w:vAlign w:val="center"/>
          </w:tcPr>
          <w:p w14:paraId="66D17297" w14:textId="44D21D86" w:rsidR="00B06C46" w:rsidRPr="00D21858" w:rsidRDefault="00B06C46" w:rsidP="002B57F2">
            <w:pPr>
              <w:pStyle w:val="A"/>
              <w:ind w:left="0" w:firstLine="0"/>
            </w:pPr>
            <w:r w:rsidRPr="00D21858">
              <w:t>Felhordó Hálózati Kábelhely Megosztás Havi Díj Alépítmény Esetén</w:t>
            </w:r>
          </w:p>
        </w:tc>
        <w:tc>
          <w:tcPr>
            <w:tcW w:w="2410" w:type="dxa"/>
          </w:tcPr>
          <w:p w14:paraId="66D17298" w14:textId="77777777" w:rsidR="00B06C46" w:rsidRPr="00D21858" w:rsidRDefault="00B06C46" w:rsidP="00B06C46">
            <w:pPr>
              <w:pStyle w:val="A"/>
              <w:ind w:left="0" w:firstLine="0"/>
              <w:jc w:val="right"/>
              <w:rPr>
                <w:b/>
              </w:rPr>
            </w:pPr>
            <w:r w:rsidRPr="00D21858">
              <w:rPr>
                <w:b/>
              </w:rPr>
              <w:t>21.028 Ft/km/hó</w:t>
            </w:r>
          </w:p>
        </w:tc>
      </w:tr>
      <w:tr w:rsidR="00B06C46" w:rsidRPr="00D21858" w14:paraId="66D1729D" w14:textId="77777777" w:rsidTr="006C14D5">
        <w:trPr>
          <w:trHeight w:val="414"/>
        </w:trPr>
        <w:tc>
          <w:tcPr>
            <w:tcW w:w="992" w:type="dxa"/>
            <w:vAlign w:val="center"/>
          </w:tcPr>
          <w:p w14:paraId="66D1729A" w14:textId="77777777" w:rsidR="00B06C46" w:rsidRPr="00D21858" w:rsidRDefault="00B06C46" w:rsidP="00B06C46">
            <w:pPr>
              <w:pStyle w:val="A"/>
              <w:ind w:left="0" w:firstLine="0"/>
            </w:pPr>
            <w:r w:rsidRPr="00D21858">
              <w:t>16.2.2</w:t>
            </w:r>
          </w:p>
        </w:tc>
        <w:tc>
          <w:tcPr>
            <w:tcW w:w="4820" w:type="dxa"/>
            <w:vAlign w:val="center"/>
          </w:tcPr>
          <w:p w14:paraId="66D1729B" w14:textId="77777777" w:rsidR="00B06C46" w:rsidRPr="00D21858" w:rsidRDefault="00B06C46" w:rsidP="00B06C46">
            <w:pPr>
              <w:pStyle w:val="A"/>
              <w:ind w:left="0" w:firstLine="0"/>
            </w:pPr>
            <w:r w:rsidRPr="00D21858">
              <w:t>Felhordó Hálózati Kábelhely Megosztás Havi Díj Oszlopsor Esetén</w:t>
            </w:r>
          </w:p>
        </w:tc>
        <w:tc>
          <w:tcPr>
            <w:tcW w:w="2410" w:type="dxa"/>
          </w:tcPr>
          <w:p w14:paraId="66D1729C" w14:textId="77777777" w:rsidR="00B06C46" w:rsidRPr="00D21858" w:rsidRDefault="00B06C46" w:rsidP="00B06C46">
            <w:pPr>
              <w:pStyle w:val="A"/>
              <w:ind w:left="0" w:firstLine="0"/>
              <w:jc w:val="right"/>
              <w:rPr>
                <w:b/>
              </w:rPr>
            </w:pPr>
            <w:r w:rsidRPr="00D21858">
              <w:rPr>
                <w:b/>
              </w:rPr>
              <w:t>82 Ft/db/hó</w:t>
            </w:r>
          </w:p>
        </w:tc>
      </w:tr>
    </w:tbl>
    <w:p w14:paraId="66D1729E" w14:textId="77777777" w:rsidR="00BB2BA7" w:rsidRPr="00D21858" w:rsidRDefault="00BB2BA7" w:rsidP="00CA53D5">
      <w:r w:rsidRPr="00D21858">
        <w:br w:type="page"/>
      </w:r>
    </w:p>
    <w:p w14:paraId="66D1729F" w14:textId="49A064C7" w:rsidR="00BB2BA7" w:rsidRPr="00D21858" w:rsidRDefault="00BB2BA7" w:rsidP="00BB2BA7">
      <w:pPr>
        <w:pStyle w:val="Cmsor1"/>
      </w:pPr>
      <w:bookmarkStart w:id="183" w:name="_Toc531609366"/>
      <w:r w:rsidRPr="00D21858">
        <w:lastRenderedPageBreak/>
        <w:t>1</w:t>
      </w:r>
      <w:r w:rsidR="000B191C" w:rsidRPr="00D21858">
        <w:t>7</w:t>
      </w:r>
      <w:r w:rsidRPr="00D21858">
        <w:t>. Felhordó Hálózati Sötétszál Átengedés Szolgáltatás Díjak</w:t>
      </w:r>
      <w:bookmarkEnd w:id="183"/>
    </w:p>
    <w:p w14:paraId="66D172A0" w14:textId="77777777" w:rsidR="00BB2BA7" w:rsidRPr="00D21858" w:rsidRDefault="00545A12" w:rsidP="00825BA9">
      <w:pPr>
        <w:pStyle w:val="Cmsor2"/>
        <w:ind w:left="567" w:hanging="425"/>
      </w:pPr>
      <w:bookmarkStart w:id="184" w:name="_Toc531609367"/>
      <w:r w:rsidRPr="00D21858">
        <w:t>1</w:t>
      </w:r>
      <w:r w:rsidR="000B191C" w:rsidRPr="00D21858">
        <w:t>7</w:t>
      </w:r>
      <w:r w:rsidR="00BB2BA7" w:rsidRPr="00D21858">
        <w:t>.1 Egyszeri Díjak</w:t>
      </w:r>
      <w:bookmarkEnd w:id="184"/>
    </w:p>
    <w:p w14:paraId="66D172A4" w14:textId="0441E24E" w:rsidR="0081021D" w:rsidRPr="00D21858" w:rsidRDefault="0081021D" w:rsidP="00E471FB">
      <w:pPr>
        <w:pStyle w:val="Cmsor3"/>
        <w:ind w:left="567" w:hanging="283"/>
      </w:pPr>
      <w:bookmarkStart w:id="185" w:name="_Toc531609368"/>
      <w:r w:rsidRPr="00D21858">
        <w:t>1</w:t>
      </w:r>
      <w:r w:rsidR="000B191C" w:rsidRPr="00D21858">
        <w:t>7</w:t>
      </w:r>
      <w:r w:rsidRPr="00D21858">
        <w:t>.1.</w:t>
      </w:r>
      <w:r w:rsidR="009B3B36">
        <w:t>1</w:t>
      </w:r>
      <w:r w:rsidRPr="00D21858">
        <w:t> Sötétszál Átengedés Helyszíni Megvalósíthatósági Vizsgálat Díj</w:t>
      </w:r>
      <w:bookmarkEnd w:id="185"/>
      <w:r w:rsidRPr="00D21858">
        <w:t xml:space="preserve"> </w:t>
      </w:r>
    </w:p>
    <w:p w14:paraId="66D172A5" w14:textId="77777777" w:rsidR="0081021D" w:rsidRPr="00D21858" w:rsidRDefault="0081021D" w:rsidP="0081021D">
      <w:pPr>
        <w:pStyle w:val="B"/>
        <w:ind w:left="0" w:firstLine="0"/>
      </w:pPr>
    </w:p>
    <w:p w14:paraId="66D172A7" w14:textId="6E937EDC" w:rsidR="0081021D" w:rsidRPr="00D21858" w:rsidRDefault="0081021D" w:rsidP="0081021D">
      <w:pPr>
        <w:pStyle w:val="B"/>
        <w:ind w:left="567" w:firstLine="0"/>
      </w:pPr>
      <w:r w:rsidRPr="00D21858">
        <w:t xml:space="preserve">Amennyiben a Jogosult kéri a Magyar Telekom </w:t>
      </w:r>
      <w:r w:rsidR="00601DA3" w:rsidRPr="00D21858">
        <w:t xml:space="preserve">helyszíni </w:t>
      </w:r>
      <w:r w:rsidRPr="00D21858">
        <w:t xml:space="preserve">vizsgálatot végez. </w:t>
      </w:r>
      <w:r w:rsidR="00601DA3" w:rsidRPr="00D21858">
        <w:t>A Sötétszál Átengedés Helyszíni Megvalósíthatósági Vizsgálat Díj a helyszíni felmérés költségeit fedezi.</w:t>
      </w:r>
    </w:p>
    <w:p w14:paraId="78545551" w14:textId="77777777" w:rsidR="00601DA3" w:rsidRPr="00D21858" w:rsidRDefault="00601DA3" w:rsidP="00663D2D">
      <w:pPr>
        <w:pStyle w:val="B"/>
        <w:ind w:left="567" w:firstLine="0"/>
      </w:pPr>
    </w:p>
    <w:p w14:paraId="2FBF3173" w14:textId="0618968D" w:rsidR="00663D2D" w:rsidRPr="00D21858" w:rsidRDefault="00663D2D" w:rsidP="00663D2D">
      <w:pPr>
        <w:pStyle w:val="B"/>
        <w:ind w:left="567" w:firstLine="0"/>
      </w:pPr>
      <w:r w:rsidRPr="00D21858">
        <w:t>Műszaki okok miatti elutasítás esetén – amennyiben a Jogosult Szolgáltató az elutasítást nem vitatja és a megvalósíthatósági vizsgálatra sor került – az elutasítás alapjául szolgáló megvalósíthatósági vizsgálat költségét a felek 50-50%-os arányban viselik.</w:t>
      </w:r>
    </w:p>
    <w:p w14:paraId="6AF5C48B" w14:textId="77777777" w:rsidR="00663D2D" w:rsidRPr="00D21858" w:rsidRDefault="00663D2D" w:rsidP="0081021D">
      <w:pPr>
        <w:pStyle w:val="B"/>
        <w:ind w:left="567" w:firstLine="0"/>
      </w:pPr>
    </w:p>
    <w:p w14:paraId="66D172A9" w14:textId="17FC692D" w:rsidR="0081021D" w:rsidRPr="00D21858" w:rsidRDefault="0081021D">
      <w:pPr>
        <w:pStyle w:val="B"/>
        <w:ind w:left="567" w:firstLine="0"/>
      </w:pPr>
      <w:r w:rsidRPr="00D21858">
        <w:t>Amennyiben a sötétszál átengedhetőség megvalósíthatósága megállapítást nyer és a Jogosult Szolgáltató az ettől számított 6 hónapon belül igénybe veszi a sötétszál átengedést, akkor a Magyar Telekom a nyilvántartásokból való információszolgáltatással és a helyszíni megvalósíthatósági vizsgálattal kapcsolatban felszámított díjakat a sötétszál átengedés bérleti díjában jóváírja oly módon. hogy a sötétszál átengedés bérleti díjat csak a bérleti díj nyilvántartásokból való információszolgáltatással és a helyszíni megvalósíthatósági vizsgálattal kapcsolatban felszámított díjakat meghaladó részére számít fel a Jogosult felé.</w:t>
      </w:r>
    </w:p>
    <w:p w14:paraId="66D172AB" w14:textId="77777777" w:rsidR="0081021D" w:rsidRPr="00D21858" w:rsidRDefault="0081021D" w:rsidP="006C14D5">
      <w:pPr>
        <w:pStyle w:val="B"/>
        <w:ind w:left="0" w:firstLine="0"/>
      </w:pPr>
    </w:p>
    <w:p w14:paraId="66D172AC" w14:textId="375287AC" w:rsidR="0081021D" w:rsidRPr="00D21858" w:rsidRDefault="0081021D" w:rsidP="0081021D">
      <w:pPr>
        <w:pStyle w:val="B"/>
        <w:ind w:left="567" w:firstLine="0"/>
      </w:pPr>
      <w:r w:rsidRPr="00D21858">
        <w:t>Amennyib</w:t>
      </w:r>
      <w:r w:rsidR="00601DA3" w:rsidRPr="00D21858">
        <w:t>e</w:t>
      </w:r>
      <w:r w:rsidRPr="00D21858">
        <w:t>n alternatív nyomvonal vizsgálata történik helyszíni vizsgálattal, úgy annak díja megegyezik a Sötétszál Átengedés Helyszíni Megvalósíthatósági Vizsgálat Díjával.</w:t>
      </w:r>
    </w:p>
    <w:p w14:paraId="6544B7DD" w14:textId="3D287CAE" w:rsidR="0022415B" w:rsidRPr="00D21858" w:rsidRDefault="0022415B" w:rsidP="00E471FB">
      <w:pPr>
        <w:pStyle w:val="Cmsor3"/>
        <w:ind w:left="567" w:hanging="283"/>
      </w:pPr>
      <w:bookmarkStart w:id="186" w:name="_Toc531609369"/>
      <w:r w:rsidRPr="00D21858">
        <w:t>17.1.</w:t>
      </w:r>
      <w:r w:rsidR="009B3B36">
        <w:t>2</w:t>
      </w:r>
      <w:r w:rsidR="009B3B36" w:rsidRPr="00D21858">
        <w:t> </w:t>
      </w:r>
      <w:r w:rsidRPr="00D21858">
        <w:t>Kábel Átadása Hozzáférési Link Nélkül</w:t>
      </w:r>
      <w:r w:rsidR="00BB74B1">
        <w:t xml:space="preserve"> Sötétszál Átengedés esetén</w:t>
      </w:r>
      <w:r w:rsidRPr="00D21858">
        <w:t xml:space="preserve"> Díj</w:t>
      </w:r>
      <w:bookmarkEnd w:id="186"/>
    </w:p>
    <w:p w14:paraId="184E8855" w14:textId="77777777" w:rsidR="0022415B" w:rsidRPr="00D21858" w:rsidRDefault="0022415B" w:rsidP="0022415B">
      <w:pPr>
        <w:pStyle w:val="B"/>
      </w:pPr>
    </w:p>
    <w:p w14:paraId="01C880EC" w14:textId="116195BE" w:rsidR="0022415B" w:rsidRPr="00D21858" w:rsidRDefault="0022415B" w:rsidP="0022415B">
      <w:pPr>
        <w:pStyle w:val="B"/>
        <w:ind w:left="567" w:firstLine="0"/>
        <w:rPr>
          <w:szCs w:val="24"/>
        </w:rPr>
      </w:pPr>
      <w:r w:rsidRPr="00D21858">
        <w:rPr>
          <w:szCs w:val="24"/>
        </w:rPr>
        <w:t xml:space="preserve">A </w:t>
      </w:r>
      <w:r w:rsidR="00601DA3" w:rsidRPr="00D21858">
        <w:rPr>
          <w:szCs w:val="24"/>
        </w:rPr>
        <w:t xml:space="preserve">Magyar </w:t>
      </w:r>
      <w:r w:rsidRPr="00D21858">
        <w:rPr>
          <w:szCs w:val="24"/>
        </w:rPr>
        <w:t>Telekom – ha ez szükséges – leválasztja a kábelt a meglévő csatlakozási pontjáról és a kábel végződését átadja a Jogosult Szolgáltatónak, a Jogosult Szolgáltató – helymegosztás, vagy távoli hozzáférés keretében elhelyezett – eszközéhez való csatlakoztatás céljából, az ehhez szükséges tartalék hosszal. A szolgáltatásnak nem része a kábel csatlakoztatása a Jogosult Szolgáltató eszközéhez, ezt a Jogosult Szolgáltató végzi el. Az optikai szál közvetlenül, hozzáférési link alkalmazása nélkül kerül átadásra a Jogosult Szolgáltató számára.</w:t>
      </w:r>
    </w:p>
    <w:p w14:paraId="67BA4ACD" w14:textId="77777777" w:rsidR="00601DA3" w:rsidRPr="00D21858" w:rsidRDefault="00601DA3" w:rsidP="0022415B">
      <w:pPr>
        <w:pStyle w:val="B"/>
        <w:ind w:left="567" w:firstLine="0"/>
        <w:rPr>
          <w:szCs w:val="24"/>
        </w:rPr>
      </w:pPr>
    </w:p>
    <w:p w14:paraId="50AF6550" w14:textId="15605962" w:rsidR="0022415B" w:rsidRPr="00D21858" w:rsidRDefault="0022415B" w:rsidP="00D21858">
      <w:pPr>
        <w:pStyle w:val="B"/>
        <w:ind w:left="567" w:firstLine="0"/>
        <w:rPr>
          <w:szCs w:val="24"/>
        </w:rPr>
      </w:pPr>
      <w:r w:rsidRPr="00D21858">
        <w:rPr>
          <w:szCs w:val="24"/>
        </w:rPr>
        <w:t>A</w:t>
      </w:r>
      <w:r w:rsidRPr="00D21858">
        <w:t xml:space="preserve"> Díj a Magyar Telekom adott munkafolyamattal kapcsolatban felmerülő egyszeri költségeit fedezi.</w:t>
      </w:r>
    </w:p>
    <w:p w14:paraId="591F406C" w14:textId="5543E2B8" w:rsidR="00601DA3" w:rsidRPr="00D21858" w:rsidRDefault="00601DA3" w:rsidP="00E471FB">
      <w:pPr>
        <w:pStyle w:val="Cmsor3"/>
        <w:ind w:left="567" w:hanging="283"/>
      </w:pPr>
      <w:bookmarkStart w:id="187" w:name="_Toc531609370"/>
      <w:r w:rsidRPr="00D21858">
        <w:t>17.1.</w:t>
      </w:r>
      <w:r w:rsidR="009B3B36">
        <w:t>3</w:t>
      </w:r>
      <w:r w:rsidRPr="00D21858">
        <w:t xml:space="preserve"> Szakfelügyelet Biztosítása Díj</w:t>
      </w:r>
      <w:bookmarkEnd w:id="187"/>
    </w:p>
    <w:p w14:paraId="1EF74B79" w14:textId="77777777" w:rsidR="00601DA3" w:rsidRPr="00D21858" w:rsidRDefault="00601DA3" w:rsidP="00601DA3">
      <w:pPr>
        <w:pStyle w:val="B"/>
        <w:ind w:left="0" w:firstLine="0"/>
      </w:pPr>
    </w:p>
    <w:p w14:paraId="63EA304B" w14:textId="2C51B54E" w:rsidR="00601DA3" w:rsidRPr="00D21858" w:rsidRDefault="00601DA3" w:rsidP="00601DA3">
      <w:pPr>
        <w:pStyle w:val="B"/>
        <w:ind w:left="567" w:firstLine="0"/>
      </w:pPr>
      <w:r w:rsidRPr="00D21858">
        <w:t>A szolgáltatás keretében a Magyar Telekom felügyeletet biztosít a Jogosult Szolgáltató munkavégzéséhez, annak érdekében, hogy az ne veszélyeztesse a Magyar Telekom hálózatának épségét, szolgáltatásainak zavartalanságát. Az eltöltött munkaóra ismeretében kalkulált szakfelügyeleti költséget a Jogosult állja.</w:t>
      </w:r>
    </w:p>
    <w:p w14:paraId="2A4B8776" w14:textId="285D9FEF" w:rsidR="00601DA3" w:rsidRPr="00D21858" w:rsidRDefault="00601DA3" w:rsidP="00E471FB">
      <w:pPr>
        <w:pStyle w:val="Cmsor3"/>
        <w:ind w:left="567" w:hanging="283"/>
      </w:pPr>
      <w:bookmarkStart w:id="188" w:name="_Toc531609371"/>
      <w:r w:rsidRPr="00D21858">
        <w:t>17.1.</w:t>
      </w:r>
      <w:r w:rsidR="009B3B36">
        <w:t>4</w:t>
      </w:r>
      <w:r w:rsidRPr="00D21858">
        <w:t xml:space="preserve"> Szakfelügyelet Biztosítása Helyszíni kiszállás Díja</w:t>
      </w:r>
      <w:bookmarkEnd w:id="188"/>
      <w:r w:rsidRPr="00D21858">
        <w:t xml:space="preserve"> </w:t>
      </w:r>
    </w:p>
    <w:p w14:paraId="2E988805" w14:textId="77777777" w:rsidR="00601DA3" w:rsidRPr="00D21858" w:rsidRDefault="00601DA3" w:rsidP="00601DA3">
      <w:pPr>
        <w:pStyle w:val="B"/>
        <w:ind w:left="0" w:firstLine="0"/>
      </w:pPr>
    </w:p>
    <w:p w14:paraId="2CA6EC9A" w14:textId="77777777" w:rsidR="00601DA3" w:rsidRPr="00D21858" w:rsidRDefault="00601DA3" w:rsidP="00601DA3">
      <w:pPr>
        <w:pStyle w:val="B"/>
        <w:ind w:left="567" w:firstLine="0"/>
      </w:pPr>
      <w:r w:rsidRPr="00D21858">
        <w:t xml:space="preserve">Minden olyan esetben, amikor a szakfelügyelet helyszíni kiszállással jár a Magyar Telekom Szakfelügyelet Biztosítása Helyszíni Kiszállással Díjat számol fel. A </w:t>
      </w:r>
      <w:r w:rsidRPr="00D21858">
        <w:lastRenderedPageBreak/>
        <w:t>Szakfelügyelet Biztosítása Helyszíni Kiszállás Díj szolgáltatás a Magyar Telekom oldali üzemanyag költségeket fedezi. Az út hosszának ismeretében kalkulált díjat a Jogosult állja.</w:t>
      </w:r>
    </w:p>
    <w:p w14:paraId="1ACFA00C" w14:textId="77777777" w:rsidR="00601DA3" w:rsidRPr="00D21858" w:rsidRDefault="00601DA3" w:rsidP="00601DA3">
      <w:pPr>
        <w:pStyle w:val="B"/>
        <w:ind w:left="567" w:firstLine="0"/>
      </w:pPr>
    </w:p>
    <w:p w14:paraId="2A3BA681" w14:textId="77777777" w:rsidR="00601DA3" w:rsidRPr="00D21858" w:rsidRDefault="00601DA3" w:rsidP="00601DA3">
      <w:pPr>
        <w:pStyle w:val="B"/>
        <w:ind w:left="567" w:firstLine="0"/>
      </w:pPr>
      <w:r w:rsidRPr="00D21858">
        <w:t>Amennyiben egy helyszíni kiszállás során egy adott helyszínen több, az adott helyszínre vonatkozó, Jogosult által igényelt szolgáltatás egyidejű megvalósításra kerül sor, úgy a Szakfelügyelet Biztosítása Helyszíni Kiszállás Díj csak egyszer kerül kiszámlázásra.</w:t>
      </w:r>
    </w:p>
    <w:p w14:paraId="783D96E4" w14:textId="77777777" w:rsidR="00601DA3" w:rsidRPr="00D21858" w:rsidRDefault="00601DA3" w:rsidP="006C14D5">
      <w:pPr>
        <w:pStyle w:val="B"/>
      </w:pPr>
    </w:p>
    <w:p w14:paraId="66D172C2" w14:textId="77777777" w:rsidR="00BB2BA7" w:rsidRPr="00D21858" w:rsidRDefault="00BB2BA7" w:rsidP="00825BA9">
      <w:pPr>
        <w:pStyle w:val="Cmsor2"/>
        <w:ind w:left="567" w:hanging="425"/>
      </w:pPr>
      <w:bookmarkStart w:id="189" w:name="_Toc531609372"/>
      <w:r w:rsidRPr="00D21858">
        <w:t>1</w:t>
      </w:r>
      <w:r w:rsidR="000B191C" w:rsidRPr="00D21858">
        <w:t>7</w:t>
      </w:r>
      <w:r w:rsidRPr="00D21858">
        <w:t>.2 Havi Díjak</w:t>
      </w:r>
      <w:bookmarkEnd w:id="189"/>
    </w:p>
    <w:p w14:paraId="66D172C3" w14:textId="71840F5C" w:rsidR="00BB2BA7" w:rsidRPr="00D21858" w:rsidRDefault="00BB2BA7" w:rsidP="00E471FB">
      <w:pPr>
        <w:pStyle w:val="Cmsor3"/>
        <w:ind w:left="567" w:hanging="283"/>
      </w:pPr>
      <w:bookmarkStart w:id="190" w:name="_Toc531609373"/>
      <w:r w:rsidRPr="00D21858">
        <w:t>1</w:t>
      </w:r>
      <w:r w:rsidR="000B191C" w:rsidRPr="00D21858">
        <w:t>7</w:t>
      </w:r>
      <w:r w:rsidRPr="00D21858">
        <w:t>.2.1 </w:t>
      </w:r>
      <w:r w:rsidR="0022415B" w:rsidRPr="00D21858">
        <w:t>Felhordó Hálózat</w:t>
      </w:r>
      <w:r w:rsidR="00145CCA" w:rsidRPr="00D21858">
        <w:t>i</w:t>
      </w:r>
      <w:r w:rsidR="0022415B" w:rsidRPr="00D21858">
        <w:t xml:space="preserve"> </w:t>
      </w:r>
      <w:r w:rsidRPr="00D21858">
        <w:t>Sötétszál Átengedés</w:t>
      </w:r>
      <w:r w:rsidRPr="00D21858" w:rsidDel="005B6178">
        <w:t xml:space="preserve"> </w:t>
      </w:r>
      <w:r w:rsidRPr="00D21858">
        <w:t>Havi Bérleti Díja</w:t>
      </w:r>
      <w:bookmarkEnd w:id="190"/>
    </w:p>
    <w:p w14:paraId="66D172C4" w14:textId="77777777" w:rsidR="00BB2BA7" w:rsidRPr="00D21858" w:rsidRDefault="00BB2BA7" w:rsidP="00BB2BA7">
      <w:pPr>
        <w:pStyle w:val="B"/>
      </w:pPr>
    </w:p>
    <w:p w14:paraId="546B78BA" w14:textId="41A38A9F" w:rsidR="0022415B" w:rsidRPr="00D21858" w:rsidRDefault="00BB2BA7" w:rsidP="00BB2BA7">
      <w:pPr>
        <w:pStyle w:val="B"/>
        <w:ind w:left="567" w:firstLine="0"/>
      </w:pPr>
      <w:r w:rsidRPr="00D21858">
        <w:t>A Folytonos Szálszakasz Havi Bérleti Díja tartalmazza a kiépítésre került üvegszál hálózat beszerzésének és telepítésének haviasított költségeit, a Jogosult számára a pont-pont összeköttetés megvalósítását, folyamatos fenntartását.</w:t>
      </w:r>
    </w:p>
    <w:p w14:paraId="6AEC4816" w14:textId="0FC0BB16" w:rsidR="0022415B" w:rsidRPr="00D21858" w:rsidRDefault="0022415B" w:rsidP="00E471FB">
      <w:pPr>
        <w:pStyle w:val="Cmsor3"/>
        <w:ind w:left="567" w:hanging="283"/>
      </w:pPr>
      <w:bookmarkStart w:id="191" w:name="_Toc531609374"/>
      <w:r w:rsidRPr="00D21858">
        <w:t>17.2.2 Hozzáférési Link Fizikai Helymegosztáshoz Épületben Havi Díj</w:t>
      </w:r>
      <w:bookmarkEnd w:id="191"/>
    </w:p>
    <w:p w14:paraId="059670D4" w14:textId="77777777" w:rsidR="0022415B" w:rsidRPr="00D21858" w:rsidRDefault="0022415B" w:rsidP="00825BA9">
      <w:pPr>
        <w:pStyle w:val="B"/>
        <w:ind w:left="567" w:firstLine="0"/>
      </w:pPr>
      <w:r w:rsidRPr="00D21858">
        <w:br/>
        <w:t>A Hozzáférési Link Fizikai Helymegosztáshoz Épületben Havi Díj tartalmazza 1 (egy) Hozzáférési Linkhez szükséges eszközök beszerzésének és telepítésének költségét.</w:t>
      </w:r>
    </w:p>
    <w:p w14:paraId="777319CD" w14:textId="1A619BB3" w:rsidR="0022415B" w:rsidRPr="00D21858" w:rsidRDefault="0022415B" w:rsidP="00E471FB">
      <w:pPr>
        <w:pStyle w:val="Cmsor3"/>
        <w:ind w:left="567" w:hanging="283"/>
      </w:pPr>
      <w:bookmarkStart w:id="192" w:name="_Toc531609375"/>
      <w:r w:rsidRPr="00D21858">
        <w:t>17.2.3 Hozzáférési Link Fizikai Helymegosztáshoz Egyéb létesítményben Havi Díj</w:t>
      </w:r>
      <w:bookmarkEnd w:id="192"/>
    </w:p>
    <w:p w14:paraId="15B1D4CC" w14:textId="77777777" w:rsidR="0022415B" w:rsidRPr="00D21858" w:rsidRDefault="0022415B" w:rsidP="00825BA9">
      <w:pPr>
        <w:pStyle w:val="B"/>
        <w:ind w:left="567" w:firstLine="0"/>
      </w:pPr>
      <w:r w:rsidRPr="00D21858">
        <w:br/>
        <w:t>A Hozzáférési Link Fizikai Helymegosztáshoz Egyéb létesítményben Havi Díj tartalmazza 1 (egy) Hozzáférési Linkhez szükséges eszközök beszerzésének és telepítésének költségét.</w:t>
      </w:r>
    </w:p>
    <w:p w14:paraId="623D4B62" w14:textId="3F29BC91" w:rsidR="0022415B" w:rsidRPr="00D21858" w:rsidRDefault="0022415B" w:rsidP="00E471FB">
      <w:pPr>
        <w:pStyle w:val="Cmsor3"/>
        <w:ind w:left="567" w:hanging="283"/>
      </w:pPr>
      <w:bookmarkStart w:id="193" w:name="_Toc531609376"/>
      <w:r w:rsidRPr="00D21858">
        <w:t>17.2.</w:t>
      </w:r>
      <w:r w:rsidR="00145CCA" w:rsidRPr="00D21858">
        <w:t>4</w:t>
      </w:r>
      <w:r w:rsidRPr="00D21858">
        <w:t> Hozzáférési Link Távoli Hozzáféréshez Havi Díj</w:t>
      </w:r>
      <w:bookmarkEnd w:id="193"/>
    </w:p>
    <w:p w14:paraId="6481CE0F" w14:textId="72420ED6" w:rsidR="0022415B" w:rsidRPr="00D21858" w:rsidRDefault="0022415B" w:rsidP="00825BA9">
      <w:pPr>
        <w:pStyle w:val="B"/>
        <w:ind w:left="567" w:firstLine="0"/>
      </w:pPr>
      <w:r w:rsidRPr="00D21858">
        <w:br/>
        <w:t xml:space="preserve">A Hozzáférési Link Szolgáltatás Távoli Hozzáféréshez Havi Díj tartalmazza 1 (egy) Hozzáférési Linkhez szükséges eszközök beszerzésének és telepítésének költségét </w:t>
      </w:r>
      <w:r w:rsidR="008E55EB">
        <w:t>a link hosszúságától</w:t>
      </w:r>
      <w:r w:rsidR="008E55EB" w:rsidRPr="00D21858">
        <w:t xml:space="preserve"> </w:t>
      </w:r>
      <w:r w:rsidRPr="00D21858">
        <w:t xml:space="preserve">független és </w:t>
      </w:r>
      <w:r w:rsidR="008E55EB">
        <w:t>a link hosszúságától</w:t>
      </w:r>
      <w:r w:rsidR="008E55EB" w:rsidRPr="00D21858">
        <w:t xml:space="preserve"> </w:t>
      </w:r>
      <w:r w:rsidRPr="00D21858">
        <w:t>függő díjelemként.</w:t>
      </w:r>
    </w:p>
    <w:p w14:paraId="66D172C9" w14:textId="77777777" w:rsidR="00BB2BA7" w:rsidRPr="00D21858" w:rsidRDefault="00BB2BA7" w:rsidP="00BB2BA7"/>
    <w:p w14:paraId="66D172CA" w14:textId="04525DB2" w:rsidR="00BB2BA7" w:rsidRPr="00D21858" w:rsidRDefault="00BB2BA7" w:rsidP="00BB2BA7">
      <w:pPr>
        <w:jc w:val="center"/>
        <w:rPr>
          <w:b/>
          <w:sz w:val="28"/>
        </w:rPr>
      </w:pPr>
      <w:r w:rsidRPr="00D21858">
        <w:rPr>
          <w:b/>
          <w:sz w:val="28"/>
        </w:rPr>
        <w:t>Felhordó Hálózati Sötétszál Átengedés Szolgáltatás Díjak</w:t>
      </w:r>
    </w:p>
    <w:p w14:paraId="66D172CB" w14:textId="77777777" w:rsidR="00112481" w:rsidRPr="00D21858" w:rsidRDefault="00112481" w:rsidP="00BB2BA7">
      <w:pPr>
        <w:jc w:val="center"/>
      </w:pPr>
    </w:p>
    <w:tbl>
      <w:tblPr>
        <w:tblW w:w="8222"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678"/>
        <w:gridCol w:w="2410"/>
      </w:tblGrid>
      <w:tr w:rsidR="00BB2BA7" w:rsidRPr="00D21858" w14:paraId="66D172CF" w14:textId="77777777" w:rsidTr="006C14D5">
        <w:trPr>
          <w:trHeight w:val="427"/>
        </w:trPr>
        <w:tc>
          <w:tcPr>
            <w:tcW w:w="1134" w:type="dxa"/>
            <w:vAlign w:val="center"/>
          </w:tcPr>
          <w:p w14:paraId="66D172CC" w14:textId="77777777" w:rsidR="00BB2BA7" w:rsidRPr="00D21858" w:rsidRDefault="00BB2BA7" w:rsidP="00BB2BA7">
            <w:pPr>
              <w:pStyle w:val="A"/>
              <w:ind w:left="333" w:hanging="333"/>
              <w:rPr>
                <w:b/>
                <w:sz w:val="26"/>
                <w:szCs w:val="26"/>
              </w:rPr>
            </w:pPr>
            <w:r w:rsidRPr="00D21858">
              <w:rPr>
                <w:b/>
                <w:sz w:val="26"/>
                <w:szCs w:val="26"/>
              </w:rPr>
              <w:t>1</w:t>
            </w:r>
            <w:r w:rsidR="000B191C" w:rsidRPr="00D21858">
              <w:rPr>
                <w:b/>
                <w:sz w:val="26"/>
                <w:szCs w:val="26"/>
              </w:rPr>
              <w:t>7</w:t>
            </w:r>
            <w:r w:rsidRPr="00D21858">
              <w:rPr>
                <w:b/>
                <w:sz w:val="26"/>
                <w:szCs w:val="26"/>
              </w:rPr>
              <w:t>.1</w:t>
            </w:r>
          </w:p>
        </w:tc>
        <w:tc>
          <w:tcPr>
            <w:tcW w:w="4678" w:type="dxa"/>
            <w:vAlign w:val="center"/>
          </w:tcPr>
          <w:p w14:paraId="66D172CD" w14:textId="77777777" w:rsidR="00BB2BA7" w:rsidRPr="00D21858" w:rsidRDefault="00BB2BA7" w:rsidP="007C1AEF">
            <w:pPr>
              <w:pStyle w:val="A"/>
              <w:ind w:left="0" w:firstLine="0"/>
              <w:rPr>
                <w:b/>
                <w:sz w:val="26"/>
                <w:szCs w:val="26"/>
              </w:rPr>
            </w:pPr>
            <w:r w:rsidRPr="00D21858">
              <w:rPr>
                <w:b/>
                <w:sz w:val="26"/>
                <w:szCs w:val="26"/>
              </w:rPr>
              <w:t>Egyszeri Díjak</w:t>
            </w:r>
          </w:p>
        </w:tc>
        <w:tc>
          <w:tcPr>
            <w:tcW w:w="2410" w:type="dxa"/>
          </w:tcPr>
          <w:p w14:paraId="66D172CE" w14:textId="77777777" w:rsidR="00BB2BA7" w:rsidRPr="00D21858" w:rsidRDefault="00BB2BA7" w:rsidP="007C1AEF">
            <w:pPr>
              <w:pStyle w:val="A"/>
              <w:ind w:left="0" w:firstLine="0"/>
              <w:jc w:val="center"/>
              <w:rPr>
                <w:sz w:val="26"/>
                <w:szCs w:val="26"/>
              </w:rPr>
            </w:pPr>
          </w:p>
        </w:tc>
      </w:tr>
      <w:tr w:rsidR="00BB2BA7" w:rsidRPr="00D21858" w14:paraId="66D172D3" w14:textId="77777777" w:rsidTr="006C14D5">
        <w:trPr>
          <w:trHeight w:val="404"/>
        </w:trPr>
        <w:tc>
          <w:tcPr>
            <w:tcW w:w="1134" w:type="dxa"/>
            <w:vAlign w:val="center"/>
          </w:tcPr>
          <w:p w14:paraId="66D172D0" w14:textId="1FFBA40D" w:rsidR="00BB2BA7" w:rsidRPr="00D21858" w:rsidRDefault="00BB2BA7" w:rsidP="00BB2BA7">
            <w:pPr>
              <w:pStyle w:val="A"/>
              <w:ind w:left="333" w:hanging="333"/>
            </w:pPr>
          </w:p>
        </w:tc>
        <w:tc>
          <w:tcPr>
            <w:tcW w:w="4678" w:type="dxa"/>
            <w:vAlign w:val="center"/>
          </w:tcPr>
          <w:p w14:paraId="66D172D1" w14:textId="13D1461D" w:rsidR="00BB2BA7" w:rsidRPr="00D21858" w:rsidRDefault="00BB2BA7" w:rsidP="007C1AEF">
            <w:pPr>
              <w:pStyle w:val="A"/>
              <w:ind w:left="0" w:firstLine="0"/>
            </w:pPr>
          </w:p>
        </w:tc>
        <w:tc>
          <w:tcPr>
            <w:tcW w:w="2410" w:type="dxa"/>
            <w:vAlign w:val="center"/>
          </w:tcPr>
          <w:p w14:paraId="66D172D2" w14:textId="45DBAA88" w:rsidR="00BB2BA7" w:rsidRPr="00D21858" w:rsidRDefault="00BB2BA7" w:rsidP="007C1AEF">
            <w:pPr>
              <w:pStyle w:val="A"/>
              <w:ind w:left="0" w:firstLine="0"/>
              <w:jc w:val="right"/>
              <w:rPr>
                <w:b/>
              </w:rPr>
            </w:pPr>
          </w:p>
        </w:tc>
      </w:tr>
      <w:tr w:rsidR="0081021D" w:rsidRPr="00D21858" w14:paraId="66D172D7" w14:textId="77777777" w:rsidTr="006C14D5">
        <w:trPr>
          <w:trHeight w:val="404"/>
        </w:trPr>
        <w:tc>
          <w:tcPr>
            <w:tcW w:w="1134" w:type="dxa"/>
            <w:vAlign w:val="center"/>
          </w:tcPr>
          <w:p w14:paraId="66D172D4" w14:textId="172A06D7" w:rsidR="0081021D" w:rsidRPr="00D21858" w:rsidRDefault="0081021D" w:rsidP="00BB2BA7">
            <w:pPr>
              <w:pStyle w:val="A"/>
              <w:ind w:left="333" w:hanging="333"/>
            </w:pPr>
            <w:r w:rsidRPr="00D21858">
              <w:t>1</w:t>
            </w:r>
            <w:r w:rsidR="000B191C" w:rsidRPr="00D21858">
              <w:t>7</w:t>
            </w:r>
            <w:r w:rsidRPr="00D21858">
              <w:t>.1.</w:t>
            </w:r>
            <w:r w:rsidR="009B3B36">
              <w:t>1</w:t>
            </w:r>
            <w:r w:rsidR="00A123B1" w:rsidRPr="00D21858">
              <w:t>.1</w:t>
            </w:r>
          </w:p>
        </w:tc>
        <w:tc>
          <w:tcPr>
            <w:tcW w:w="4678" w:type="dxa"/>
            <w:vAlign w:val="center"/>
          </w:tcPr>
          <w:p w14:paraId="66D172D5" w14:textId="42551B01" w:rsidR="0081021D" w:rsidRPr="00D21858" w:rsidRDefault="0081021D" w:rsidP="00022E1C">
            <w:pPr>
              <w:pStyle w:val="A"/>
              <w:ind w:left="0" w:firstLine="0"/>
            </w:pPr>
            <w:r w:rsidRPr="00D21858">
              <w:t>Sötétszál Átengedés Helyszíni Megvalósíthatósági Vizsgálat Díj</w:t>
            </w:r>
          </w:p>
        </w:tc>
        <w:tc>
          <w:tcPr>
            <w:tcW w:w="2410" w:type="dxa"/>
            <w:vAlign w:val="center"/>
          </w:tcPr>
          <w:p w14:paraId="66D172D6" w14:textId="55F9D858" w:rsidR="0081021D" w:rsidRPr="00D21858" w:rsidRDefault="00022E1C" w:rsidP="007C1AEF">
            <w:pPr>
              <w:pStyle w:val="A"/>
              <w:ind w:left="0" w:firstLine="0"/>
              <w:jc w:val="right"/>
              <w:rPr>
                <w:b/>
              </w:rPr>
            </w:pPr>
            <w:r>
              <w:rPr>
                <w:b/>
              </w:rPr>
              <w:t>5.045</w:t>
            </w:r>
            <w:r w:rsidR="00A123B1" w:rsidRPr="00D21858">
              <w:rPr>
                <w:b/>
              </w:rPr>
              <w:t xml:space="preserve"> Ft/óra</w:t>
            </w:r>
          </w:p>
        </w:tc>
      </w:tr>
      <w:tr w:rsidR="00A123B1" w:rsidRPr="00D21858" w14:paraId="33ADB782" w14:textId="77777777" w:rsidTr="00014303">
        <w:trPr>
          <w:trHeight w:val="404"/>
        </w:trPr>
        <w:tc>
          <w:tcPr>
            <w:tcW w:w="1134" w:type="dxa"/>
            <w:vAlign w:val="center"/>
          </w:tcPr>
          <w:p w14:paraId="7E572A6E" w14:textId="6CED7FC8" w:rsidR="00A123B1" w:rsidRPr="00D21858" w:rsidRDefault="00A123B1" w:rsidP="00014303">
            <w:pPr>
              <w:pStyle w:val="A"/>
              <w:ind w:left="333" w:hanging="333"/>
            </w:pPr>
            <w:r w:rsidRPr="00D21858">
              <w:t>17.1.</w:t>
            </w:r>
            <w:r w:rsidR="009B3B36">
              <w:t>1</w:t>
            </w:r>
            <w:r w:rsidRPr="00D21858">
              <w:t>.2</w:t>
            </w:r>
          </w:p>
        </w:tc>
        <w:tc>
          <w:tcPr>
            <w:tcW w:w="4678" w:type="dxa"/>
            <w:vAlign w:val="center"/>
          </w:tcPr>
          <w:p w14:paraId="7103C3EE" w14:textId="6E4C175C" w:rsidR="00A123B1" w:rsidRPr="00D21858" w:rsidRDefault="00A123B1" w:rsidP="00022E1C">
            <w:pPr>
              <w:pStyle w:val="A"/>
              <w:ind w:left="0" w:firstLine="0"/>
            </w:pPr>
            <w:r w:rsidRPr="00D21858">
              <w:t xml:space="preserve">Sötétszál Átengedés Helyszíni Megvalósíthatósági Vizsgálat </w:t>
            </w:r>
            <w:r w:rsidR="00022E1C">
              <w:t>Helyszíni</w:t>
            </w:r>
            <w:r w:rsidR="0065646A">
              <w:t xml:space="preserve"> </w:t>
            </w:r>
            <w:r w:rsidRPr="00D21858">
              <w:t>Kiszállás Díja</w:t>
            </w:r>
          </w:p>
        </w:tc>
        <w:tc>
          <w:tcPr>
            <w:tcW w:w="2410" w:type="dxa"/>
            <w:vAlign w:val="center"/>
          </w:tcPr>
          <w:p w14:paraId="388078F9" w14:textId="7829206D" w:rsidR="00A123B1" w:rsidRPr="00D21858" w:rsidRDefault="00022E1C" w:rsidP="00014303">
            <w:pPr>
              <w:pStyle w:val="A"/>
              <w:ind w:left="0" w:firstLine="0"/>
              <w:jc w:val="right"/>
              <w:rPr>
                <w:b/>
              </w:rPr>
            </w:pPr>
            <w:r>
              <w:rPr>
                <w:b/>
              </w:rPr>
              <w:t xml:space="preserve">25 </w:t>
            </w:r>
            <w:r w:rsidR="00A123B1" w:rsidRPr="00D21858">
              <w:rPr>
                <w:b/>
              </w:rPr>
              <w:t>Ft/km</w:t>
            </w:r>
          </w:p>
        </w:tc>
      </w:tr>
      <w:tr w:rsidR="00BF3EC6" w:rsidRPr="00D21858" w14:paraId="66D172DF" w14:textId="77777777" w:rsidTr="006C14D5">
        <w:trPr>
          <w:trHeight w:val="404"/>
        </w:trPr>
        <w:tc>
          <w:tcPr>
            <w:tcW w:w="1134" w:type="dxa"/>
            <w:tcBorders>
              <w:top w:val="single" w:sz="4" w:space="0" w:color="auto"/>
              <w:left w:val="single" w:sz="4" w:space="0" w:color="auto"/>
              <w:bottom w:val="single" w:sz="4" w:space="0" w:color="auto"/>
              <w:right w:val="single" w:sz="4" w:space="0" w:color="auto"/>
            </w:tcBorders>
            <w:vAlign w:val="center"/>
          </w:tcPr>
          <w:p w14:paraId="66D172DC" w14:textId="5CCDE71D" w:rsidR="00BF3EC6" w:rsidRPr="00D21858" w:rsidRDefault="00BF3EC6" w:rsidP="00CC5E12">
            <w:pPr>
              <w:pStyle w:val="A"/>
              <w:ind w:left="333" w:hanging="333"/>
            </w:pPr>
            <w:r w:rsidRPr="00D21858">
              <w:t>1</w:t>
            </w:r>
            <w:r w:rsidR="000B191C" w:rsidRPr="00D21858">
              <w:t>7</w:t>
            </w:r>
            <w:r w:rsidRPr="00D21858">
              <w:t>.1.</w:t>
            </w:r>
            <w:r w:rsidR="009B3B36">
              <w:t>2</w:t>
            </w:r>
          </w:p>
        </w:tc>
        <w:tc>
          <w:tcPr>
            <w:tcW w:w="4678" w:type="dxa"/>
            <w:tcBorders>
              <w:top w:val="single" w:sz="4" w:space="0" w:color="auto"/>
              <w:left w:val="single" w:sz="4" w:space="0" w:color="auto"/>
              <w:bottom w:val="single" w:sz="4" w:space="0" w:color="auto"/>
              <w:right w:val="single" w:sz="4" w:space="0" w:color="auto"/>
            </w:tcBorders>
            <w:vAlign w:val="center"/>
          </w:tcPr>
          <w:p w14:paraId="66D172DD" w14:textId="1F5EA14F" w:rsidR="00BF3EC6" w:rsidRPr="00D21858" w:rsidRDefault="005B481A" w:rsidP="00A42A02">
            <w:pPr>
              <w:pStyle w:val="A"/>
              <w:ind w:left="0" w:firstLine="0"/>
            </w:pPr>
            <w:r w:rsidRPr="00D21858">
              <w:t>Kábel Átadása Hozzáférési Link N</w:t>
            </w:r>
            <w:r w:rsidR="0077036E" w:rsidRPr="00D21858">
              <w:t xml:space="preserve">élkül </w:t>
            </w:r>
            <w:r w:rsidRPr="00D21858">
              <w:t>Sötétszál Átengedés Esetén</w:t>
            </w:r>
            <w:r w:rsidR="00022E1C">
              <w:t xml:space="preserve"> Díj</w:t>
            </w:r>
          </w:p>
        </w:tc>
        <w:tc>
          <w:tcPr>
            <w:tcW w:w="2410" w:type="dxa"/>
            <w:tcBorders>
              <w:top w:val="single" w:sz="4" w:space="0" w:color="auto"/>
              <w:left w:val="single" w:sz="4" w:space="0" w:color="auto"/>
              <w:bottom w:val="single" w:sz="4" w:space="0" w:color="auto"/>
              <w:right w:val="single" w:sz="4" w:space="0" w:color="auto"/>
            </w:tcBorders>
            <w:vAlign w:val="center"/>
          </w:tcPr>
          <w:p w14:paraId="66D172DE" w14:textId="62282491" w:rsidR="00BF3EC6" w:rsidRPr="00D21858" w:rsidRDefault="00022E1C" w:rsidP="00A42A02">
            <w:pPr>
              <w:pStyle w:val="A"/>
              <w:ind w:left="0" w:firstLine="0"/>
              <w:jc w:val="right"/>
              <w:rPr>
                <w:b/>
              </w:rPr>
            </w:pPr>
            <w:r>
              <w:rPr>
                <w:b/>
              </w:rPr>
              <w:t>9.754</w:t>
            </w:r>
            <w:r w:rsidR="005B481A" w:rsidRPr="006C14D5">
              <w:rPr>
                <w:b/>
              </w:rPr>
              <w:t xml:space="preserve"> Ft</w:t>
            </w:r>
          </w:p>
        </w:tc>
      </w:tr>
      <w:tr w:rsidR="00EB497F" w:rsidRPr="00D21858" w:rsidDel="008D2329" w14:paraId="66D172E3" w14:textId="77777777" w:rsidTr="006C14D5">
        <w:trPr>
          <w:trHeight w:val="404"/>
        </w:trPr>
        <w:tc>
          <w:tcPr>
            <w:tcW w:w="1134" w:type="dxa"/>
            <w:tcBorders>
              <w:top w:val="single" w:sz="4" w:space="0" w:color="auto"/>
              <w:left w:val="single" w:sz="4" w:space="0" w:color="auto"/>
              <w:bottom w:val="single" w:sz="4" w:space="0" w:color="auto"/>
              <w:right w:val="single" w:sz="4" w:space="0" w:color="auto"/>
            </w:tcBorders>
            <w:vAlign w:val="center"/>
          </w:tcPr>
          <w:p w14:paraId="66D172E0" w14:textId="390FB122" w:rsidR="00EB497F" w:rsidRPr="00D21858" w:rsidRDefault="00EB497F" w:rsidP="00BF3EC6">
            <w:pPr>
              <w:pStyle w:val="A"/>
              <w:ind w:left="333" w:hanging="333"/>
            </w:pPr>
            <w:r w:rsidRPr="00D21858">
              <w:t>1</w:t>
            </w:r>
            <w:r w:rsidR="000B191C" w:rsidRPr="00D21858">
              <w:t>7</w:t>
            </w:r>
            <w:r w:rsidRPr="00D21858">
              <w:t>.1.</w:t>
            </w:r>
            <w:r w:rsidR="009B3B36">
              <w:t>3</w:t>
            </w:r>
          </w:p>
        </w:tc>
        <w:tc>
          <w:tcPr>
            <w:tcW w:w="4678" w:type="dxa"/>
            <w:tcBorders>
              <w:top w:val="single" w:sz="4" w:space="0" w:color="auto"/>
              <w:left w:val="single" w:sz="4" w:space="0" w:color="auto"/>
              <w:bottom w:val="single" w:sz="4" w:space="0" w:color="auto"/>
              <w:right w:val="single" w:sz="4" w:space="0" w:color="auto"/>
            </w:tcBorders>
            <w:vAlign w:val="center"/>
          </w:tcPr>
          <w:p w14:paraId="66D172E1" w14:textId="79542BD1" w:rsidR="00EB497F" w:rsidRPr="00D21858" w:rsidRDefault="00C677E7" w:rsidP="00A42A02">
            <w:pPr>
              <w:pStyle w:val="A"/>
              <w:ind w:left="0" w:firstLine="0"/>
            </w:pPr>
            <w:r w:rsidRPr="00D21858">
              <w:t>Szakfelügyelet Biztosítása Díj</w:t>
            </w:r>
          </w:p>
        </w:tc>
        <w:tc>
          <w:tcPr>
            <w:tcW w:w="2410" w:type="dxa"/>
            <w:tcBorders>
              <w:top w:val="single" w:sz="4" w:space="0" w:color="auto"/>
              <w:left w:val="single" w:sz="4" w:space="0" w:color="auto"/>
              <w:bottom w:val="single" w:sz="4" w:space="0" w:color="auto"/>
              <w:right w:val="single" w:sz="4" w:space="0" w:color="auto"/>
            </w:tcBorders>
            <w:vAlign w:val="center"/>
          </w:tcPr>
          <w:p w14:paraId="66D172E2" w14:textId="2A0B32C1" w:rsidR="00EB497F" w:rsidRPr="00D21858" w:rsidDel="008D2329" w:rsidRDefault="006F537B" w:rsidP="00A42A02">
            <w:pPr>
              <w:pStyle w:val="A"/>
              <w:ind w:left="0" w:firstLine="0"/>
              <w:jc w:val="right"/>
              <w:rPr>
                <w:b/>
              </w:rPr>
            </w:pPr>
            <w:r>
              <w:rPr>
                <w:b/>
              </w:rPr>
              <w:t>5.045</w:t>
            </w:r>
            <w:r w:rsidR="002B57F2">
              <w:rPr>
                <w:b/>
              </w:rPr>
              <w:t xml:space="preserve"> </w:t>
            </w:r>
            <w:r w:rsidR="00EB497F" w:rsidRPr="00D21858">
              <w:rPr>
                <w:b/>
              </w:rPr>
              <w:t>Ft/óra</w:t>
            </w:r>
          </w:p>
        </w:tc>
      </w:tr>
      <w:tr w:rsidR="00CC5E12" w:rsidRPr="00D21858" w14:paraId="66D172E7" w14:textId="77777777" w:rsidTr="006C14D5">
        <w:trPr>
          <w:trHeight w:val="404"/>
        </w:trPr>
        <w:tc>
          <w:tcPr>
            <w:tcW w:w="1134" w:type="dxa"/>
            <w:tcBorders>
              <w:top w:val="single" w:sz="4" w:space="0" w:color="auto"/>
              <w:left w:val="single" w:sz="4" w:space="0" w:color="auto"/>
              <w:bottom w:val="single" w:sz="4" w:space="0" w:color="auto"/>
              <w:right w:val="single" w:sz="4" w:space="0" w:color="auto"/>
            </w:tcBorders>
            <w:vAlign w:val="center"/>
          </w:tcPr>
          <w:p w14:paraId="66D172E4" w14:textId="0AA6E1F2" w:rsidR="00CC5E12" w:rsidRPr="00D21858" w:rsidRDefault="00CC5E12" w:rsidP="00CC5E12">
            <w:pPr>
              <w:pStyle w:val="A"/>
              <w:ind w:left="333" w:hanging="333"/>
            </w:pPr>
            <w:r w:rsidRPr="00D21858">
              <w:t>1</w:t>
            </w:r>
            <w:r w:rsidR="000B191C" w:rsidRPr="00D21858">
              <w:t>7</w:t>
            </w:r>
            <w:r w:rsidRPr="00D21858">
              <w:t>.1.</w:t>
            </w:r>
            <w:r w:rsidR="009B3B36">
              <w:t>4</w:t>
            </w:r>
          </w:p>
        </w:tc>
        <w:tc>
          <w:tcPr>
            <w:tcW w:w="4678" w:type="dxa"/>
            <w:tcBorders>
              <w:top w:val="single" w:sz="4" w:space="0" w:color="auto"/>
              <w:left w:val="single" w:sz="4" w:space="0" w:color="auto"/>
              <w:bottom w:val="single" w:sz="4" w:space="0" w:color="auto"/>
              <w:right w:val="single" w:sz="4" w:space="0" w:color="auto"/>
            </w:tcBorders>
            <w:vAlign w:val="center"/>
          </w:tcPr>
          <w:p w14:paraId="66D172E5" w14:textId="02702A9A" w:rsidR="00CC5E12" w:rsidRPr="00D21858" w:rsidRDefault="00C677E7" w:rsidP="0083515D">
            <w:pPr>
              <w:pStyle w:val="A"/>
              <w:ind w:left="0" w:firstLine="0"/>
            </w:pPr>
            <w:r w:rsidRPr="00D21858">
              <w:t>Szakfelügyelet Biztosítása Helyszíni kiszállás Díja</w:t>
            </w:r>
          </w:p>
        </w:tc>
        <w:tc>
          <w:tcPr>
            <w:tcW w:w="2410" w:type="dxa"/>
            <w:tcBorders>
              <w:top w:val="single" w:sz="4" w:space="0" w:color="auto"/>
              <w:left w:val="single" w:sz="4" w:space="0" w:color="auto"/>
              <w:bottom w:val="single" w:sz="4" w:space="0" w:color="auto"/>
              <w:right w:val="single" w:sz="4" w:space="0" w:color="auto"/>
            </w:tcBorders>
            <w:vAlign w:val="center"/>
          </w:tcPr>
          <w:p w14:paraId="66D172E6" w14:textId="2FAABDE6" w:rsidR="00CC5E12" w:rsidRPr="00D21858" w:rsidRDefault="006F537B" w:rsidP="0083515D">
            <w:pPr>
              <w:pStyle w:val="A"/>
              <w:ind w:left="0" w:firstLine="0"/>
              <w:jc w:val="right"/>
              <w:rPr>
                <w:b/>
              </w:rPr>
            </w:pPr>
            <w:r>
              <w:rPr>
                <w:b/>
              </w:rPr>
              <w:t>25</w:t>
            </w:r>
            <w:r w:rsidR="0071060C">
              <w:rPr>
                <w:b/>
              </w:rPr>
              <w:t xml:space="preserve"> </w:t>
            </w:r>
            <w:r w:rsidR="00CC5E12" w:rsidRPr="00D21858">
              <w:rPr>
                <w:b/>
              </w:rPr>
              <w:t>Ft/km</w:t>
            </w:r>
          </w:p>
        </w:tc>
      </w:tr>
      <w:tr w:rsidR="00CC0BD1" w:rsidRPr="00D21858" w14:paraId="2D2688AE" w14:textId="77777777" w:rsidTr="00A123B1">
        <w:trPr>
          <w:trHeight w:val="404"/>
        </w:trPr>
        <w:tc>
          <w:tcPr>
            <w:tcW w:w="1134" w:type="dxa"/>
            <w:vAlign w:val="center"/>
          </w:tcPr>
          <w:p w14:paraId="41D49058" w14:textId="3F667A20" w:rsidR="00CC0BD1" w:rsidRPr="006C14D5" w:rsidRDefault="00CC0BD1" w:rsidP="00972662">
            <w:pPr>
              <w:pStyle w:val="A"/>
              <w:ind w:left="333" w:hanging="333"/>
              <w:rPr>
                <w:b/>
              </w:rPr>
            </w:pPr>
            <w:r w:rsidRPr="006C14D5">
              <w:rPr>
                <w:b/>
              </w:rPr>
              <w:lastRenderedPageBreak/>
              <w:t>17.2</w:t>
            </w:r>
          </w:p>
        </w:tc>
        <w:tc>
          <w:tcPr>
            <w:tcW w:w="4678" w:type="dxa"/>
            <w:vAlign w:val="center"/>
          </w:tcPr>
          <w:p w14:paraId="12B24DF9" w14:textId="52610C65" w:rsidR="00CC0BD1" w:rsidRPr="006C14D5" w:rsidRDefault="00CC0BD1" w:rsidP="00972662">
            <w:pPr>
              <w:pStyle w:val="A"/>
              <w:ind w:left="0" w:firstLine="0"/>
              <w:rPr>
                <w:b/>
              </w:rPr>
            </w:pPr>
            <w:r w:rsidRPr="006C14D5">
              <w:rPr>
                <w:b/>
              </w:rPr>
              <w:t>Havi Díjak</w:t>
            </w:r>
          </w:p>
        </w:tc>
        <w:tc>
          <w:tcPr>
            <w:tcW w:w="2410" w:type="dxa"/>
            <w:vAlign w:val="center"/>
          </w:tcPr>
          <w:p w14:paraId="5D66004E" w14:textId="77777777" w:rsidR="00CC0BD1" w:rsidRPr="00D21858" w:rsidRDefault="00CC0BD1" w:rsidP="00972662">
            <w:pPr>
              <w:pStyle w:val="A"/>
              <w:ind w:left="0" w:firstLine="0"/>
              <w:jc w:val="right"/>
              <w:rPr>
                <w:b/>
              </w:rPr>
            </w:pPr>
          </w:p>
        </w:tc>
      </w:tr>
      <w:tr w:rsidR="00972662" w:rsidRPr="00D21858" w14:paraId="66D172F7" w14:textId="77777777" w:rsidTr="006C14D5">
        <w:trPr>
          <w:trHeight w:val="404"/>
        </w:trPr>
        <w:tc>
          <w:tcPr>
            <w:tcW w:w="1134" w:type="dxa"/>
            <w:vAlign w:val="center"/>
          </w:tcPr>
          <w:p w14:paraId="66D172F4" w14:textId="77777777" w:rsidR="00972662" w:rsidRPr="00D21858" w:rsidRDefault="00972662" w:rsidP="00972662">
            <w:pPr>
              <w:pStyle w:val="A"/>
              <w:ind w:left="333" w:hanging="333"/>
            </w:pPr>
            <w:r w:rsidRPr="00D21858">
              <w:t>17.2.1</w:t>
            </w:r>
          </w:p>
        </w:tc>
        <w:tc>
          <w:tcPr>
            <w:tcW w:w="4678" w:type="dxa"/>
            <w:vAlign w:val="center"/>
          </w:tcPr>
          <w:p w14:paraId="66D172F5" w14:textId="77777777" w:rsidR="00972662" w:rsidRPr="00D21858" w:rsidRDefault="00972662" w:rsidP="00972662">
            <w:pPr>
              <w:pStyle w:val="A"/>
              <w:ind w:left="0" w:firstLine="0"/>
            </w:pPr>
            <w:r w:rsidRPr="00D21858">
              <w:t>Folytonos Szálszakasz Biztosításának Havi Bérleti Díja</w:t>
            </w:r>
          </w:p>
        </w:tc>
        <w:tc>
          <w:tcPr>
            <w:tcW w:w="2410" w:type="dxa"/>
            <w:vAlign w:val="center"/>
          </w:tcPr>
          <w:p w14:paraId="66D172F6" w14:textId="77777777" w:rsidR="00972662" w:rsidRPr="00D21858" w:rsidRDefault="00972662" w:rsidP="00972662">
            <w:pPr>
              <w:pStyle w:val="A"/>
              <w:ind w:left="0" w:firstLine="0"/>
              <w:jc w:val="right"/>
              <w:rPr>
                <w:b/>
              </w:rPr>
            </w:pPr>
            <w:r w:rsidRPr="00D21858">
              <w:rPr>
                <w:b/>
              </w:rPr>
              <w:t>2.150Ft/km</w:t>
            </w:r>
          </w:p>
        </w:tc>
      </w:tr>
      <w:tr w:rsidR="00145CCA" w:rsidRPr="00D21858" w14:paraId="7D5AEFD3" w14:textId="77777777" w:rsidTr="006C14D5">
        <w:trPr>
          <w:trHeight w:val="404"/>
        </w:trPr>
        <w:tc>
          <w:tcPr>
            <w:tcW w:w="1134" w:type="dxa"/>
            <w:vAlign w:val="center"/>
          </w:tcPr>
          <w:p w14:paraId="2A164D53" w14:textId="22986B19" w:rsidR="00145CCA" w:rsidRPr="00D21858" w:rsidRDefault="00145CCA" w:rsidP="00145CCA">
            <w:pPr>
              <w:pStyle w:val="A"/>
              <w:ind w:left="333" w:hanging="333"/>
            </w:pPr>
            <w:r w:rsidRPr="00D21858">
              <w:t>17.2.2</w:t>
            </w:r>
          </w:p>
        </w:tc>
        <w:tc>
          <w:tcPr>
            <w:tcW w:w="4678" w:type="dxa"/>
          </w:tcPr>
          <w:p w14:paraId="34A1385A" w14:textId="4443F573" w:rsidR="00145CCA" w:rsidRPr="00D21858" w:rsidRDefault="00145CCA" w:rsidP="00145CCA">
            <w:pPr>
              <w:pStyle w:val="A"/>
              <w:ind w:left="0" w:firstLine="0"/>
            </w:pPr>
            <w:r w:rsidRPr="00D21858">
              <w:rPr>
                <w:color w:val="000000"/>
              </w:rPr>
              <w:t>Hozzáférési Link Szolgáltatás Fizikai Helymegosztáshoz Épületben Havi Díj</w:t>
            </w:r>
          </w:p>
        </w:tc>
        <w:tc>
          <w:tcPr>
            <w:tcW w:w="2410" w:type="dxa"/>
            <w:vAlign w:val="center"/>
          </w:tcPr>
          <w:p w14:paraId="27FBAE50" w14:textId="7E2C0EE5" w:rsidR="00145CCA" w:rsidRPr="00D21858" w:rsidRDefault="00022E1C" w:rsidP="00145CCA">
            <w:pPr>
              <w:pStyle w:val="A"/>
              <w:ind w:left="0" w:firstLine="0"/>
              <w:jc w:val="right"/>
              <w:rPr>
                <w:b/>
              </w:rPr>
            </w:pPr>
            <w:r>
              <w:rPr>
                <w:b/>
              </w:rPr>
              <w:t>687</w:t>
            </w:r>
            <w:r w:rsidR="00DD0524" w:rsidRPr="00D21858">
              <w:rPr>
                <w:b/>
              </w:rPr>
              <w:t xml:space="preserve"> Ft/hó</w:t>
            </w:r>
            <w:r>
              <w:rPr>
                <w:b/>
              </w:rPr>
              <w:t>/ 2szál</w:t>
            </w:r>
          </w:p>
        </w:tc>
      </w:tr>
      <w:tr w:rsidR="00145CCA" w:rsidRPr="00D21858" w14:paraId="6701F1B5" w14:textId="77777777" w:rsidTr="006C14D5">
        <w:trPr>
          <w:trHeight w:val="404"/>
        </w:trPr>
        <w:tc>
          <w:tcPr>
            <w:tcW w:w="1134" w:type="dxa"/>
            <w:vAlign w:val="center"/>
          </w:tcPr>
          <w:p w14:paraId="369B16BA" w14:textId="348FBDB1" w:rsidR="00145CCA" w:rsidRPr="00D21858" w:rsidRDefault="00145CCA" w:rsidP="00145CCA">
            <w:pPr>
              <w:pStyle w:val="A"/>
              <w:ind w:left="333" w:hanging="333"/>
            </w:pPr>
            <w:r w:rsidRPr="00D21858">
              <w:t>17.2.3</w:t>
            </w:r>
          </w:p>
        </w:tc>
        <w:tc>
          <w:tcPr>
            <w:tcW w:w="4678" w:type="dxa"/>
          </w:tcPr>
          <w:p w14:paraId="76C3A400" w14:textId="7B446A63" w:rsidR="00145CCA" w:rsidRPr="00D21858" w:rsidRDefault="00145CCA" w:rsidP="00145CCA">
            <w:pPr>
              <w:pStyle w:val="A"/>
              <w:ind w:left="0" w:firstLine="0"/>
            </w:pPr>
            <w:r w:rsidRPr="00D21858">
              <w:rPr>
                <w:color w:val="000000"/>
              </w:rPr>
              <w:t>Hozzáférési Link Szolgáltatás Fizikai Helymegosztáshoz Egyéb létesítményben Havi Díj</w:t>
            </w:r>
          </w:p>
        </w:tc>
        <w:tc>
          <w:tcPr>
            <w:tcW w:w="2410" w:type="dxa"/>
            <w:vAlign w:val="center"/>
          </w:tcPr>
          <w:p w14:paraId="4A778A50" w14:textId="0AB25A45" w:rsidR="00145CCA" w:rsidRPr="00D21858" w:rsidRDefault="00022E1C" w:rsidP="00145CCA">
            <w:pPr>
              <w:pStyle w:val="A"/>
              <w:ind w:left="0" w:firstLine="0"/>
              <w:jc w:val="right"/>
              <w:rPr>
                <w:b/>
              </w:rPr>
            </w:pPr>
            <w:r>
              <w:rPr>
                <w:b/>
              </w:rPr>
              <w:t>445</w:t>
            </w:r>
            <w:r w:rsidR="00DD0524" w:rsidRPr="00D21858">
              <w:rPr>
                <w:b/>
              </w:rPr>
              <w:t xml:space="preserve"> Ft/hó</w:t>
            </w:r>
            <w:r>
              <w:rPr>
                <w:b/>
              </w:rPr>
              <w:t>/ 2 szál</w:t>
            </w:r>
          </w:p>
        </w:tc>
      </w:tr>
      <w:tr w:rsidR="00145CCA" w:rsidRPr="00D21858" w14:paraId="475B543F" w14:textId="77777777" w:rsidTr="006C14D5">
        <w:trPr>
          <w:trHeight w:val="404"/>
        </w:trPr>
        <w:tc>
          <w:tcPr>
            <w:tcW w:w="1134" w:type="dxa"/>
            <w:vAlign w:val="center"/>
          </w:tcPr>
          <w:p w14:paraId="7B74AA99" w14:textId="4D195F7B" w:rsidR="00145CCA" w:rsidRPr="00D21858" w:rsidRDefault="00145CCA" w:rsidP="00145CCA">
            <w:pPr>
              <w:pStyle w:val="A"/>
              <w:ind w:left="333" w:hanging="333"/>
            </w:pPr>
            <w:r w:rsidRPr="00D21858">
              <w:t>17.2.4.1</w:t>
            </w:r>
          </w:p>
        </w:tc>
        <w:tc>
          <w:tcPr>
            <w:tcW w:w="4678" w:type="dxa"/>
          </w:tcPr>
          <w:p w14:paraId="45C1ABE3" w14:textId="15BEFA73" w:rsidR="00145CCA" w:rsidRPr="00D21858" w:rsidRDefault="00145CCA" w:rsidP="00022E1C">
            <w:pPr>
              <w:pStyle w:val="A"/>
              <w:ind w:left="0" w:firstLine="0"/>
            </w:pPr>
            <w:r w:rsidRPr="00D21858">
              <w:rPr>
                <w:color w:val="000000"/>
              </w:rPr>
              <w:t xml:space="preserve">Hozzáférési Link Szolgáltatás Távoli Hozzáféréshez </w:t>
            </w:r>
            <w:r w:rsidR="00022E1C">
              <w:rPr>
                <w:color w:val="000000"/>
              </w:rPr>
              <w:t>a link</w:t>
            </w:r>
            <w:r w:rsidR="00022E1C" w:rsidRPr="00D21858">
              <w:rPr>
                <w:color w:val="000000"/>
              </w:rPr>
              <w:t xml:space="preserve"> </w:t>
            </w:r>
            <w:r w:rsidRPr="00D21858">
              <w:rPr>
                <w:color w:val="000000"/>
              </w:rPr>
              <w:t>Hossz</w:t>
            </w:r>
            <w:r w:rsidR="00022E1C">
              <w:rPr>
                <w:color w:val="000000"/>
              </w:rPr>
              <w:t>úság</w:t>
            </w:r>
            <w:r w:rsidRPr="00D21858">
              <w:rPr>
                <w:color w:val="000000"/>
              </w:rPr>
              <w:t xml:space="preserve">ától Független Havi Díj </w:t>
            </w:r>
          </w:p>
        </w:tc>
        <w:tc>
          <w:tcPr>
            <w:tcW w:w="2410" w:type="dxa"/>
            <w:vAlign w:val="center"/>
          </w:tcPr>
          <w:p w14:paraId="31EC0A7E" w14:textId="7D313513" w:rsidR="00145CCA" w:rsidRPr="00D21858" w:rsidRDefault="00022E1C" w:rsidP="0071060C">
            <w:pPr>
              <w:pStyle w:val="A"/>
              <w:ind w:left="0" w:firstLine="0"/>
              <w:jc w:val="right"/>
              <w:rPr>
                <w:b/>
              </w:rPr>
            </w:pPr>
            <w:r>
              <w:rPr>
                <w:b/>
              </w:rPr>
              <w:t>481</w:t>
            </w:r>
            <w:r w:rsidR="00DD0524" w:rsidRPr="00D21858">
              <w:rPr>
                <w:b/>
              </w:rPr>
              <w:t xml:space="preserve"> Ft/hó</w:t>
            </w:r>
            <w:r w:rsidR="0071060C">
              <w:rPr>
                <w:b/>
              </w:rPr>
              <w:t>/</w:t>
            </w:r>
            <w:r>
              <w:rPr>
                <w:b/>
              </w:rPr>
              <w:t xml:space="preserve"> 2szál</w:t>
            </w:r>
          </w:p>
        </w:tc>
      </w:tr>
      <w:tr w:rsidR="00145CCA" w:rsidRPr="00D21858" w14:paraId="62E444F5" w14:textId="77777777" w:rsidTr="001E5100">
        <w:trPr>
          <w:trHeight w:val="404"/>
        </w:trPr>
        <w:tc>
          <w:tcPr>
            <w:tcW w:w="1134" w:type="dxa"/>
            <w:vAlign w:val="center"/>
          </w:tcPr>
          <w:p w14:paraId="0B32820F" w14:textId="3E741982" w:rsidR="00145CCA" w:rsidRPr="00D21858" w:rsidRDefault="00145CCA" w:rsidP="00145CCA">
            <w:pPr>
              <w:pStyle w:val="A"/>
              <w:ind w:left="333" w:hanging="333"/>
            </w:pPr>
            <w:r w:rsidRPr="00D21858">
              <w:t>17</w:t>
            </w:r>
            <w:r w:rsidR="00A52150" w:rsidRPr="00D21858">
              <w:fldChar w:fldCharType="begin"/>
            </w:r>
            <w:r w:rsidR="00A52150" w:rsidRPr="00D21858">
              <w:instrText xml:space="preserve">  </w:instrText>
            </w:r>
            <w:r w:rsidR="00A52150" w:rsidRPr="00D21858">
              <w:fldChar w:fldCharType="end"/>
            </w:r>
            <w:r w:rsidRPr="00D21858">
              <w:t>.2.4.2</w:t>
            </w:r>
          </w:p>
        </w:tc>
        <w:tc>
          <w:tcPr>
            <w:tcW w:w="4678" w:type="dxa"/>
          </w:tcPr>
          <w:p w14:paraId="2BB431B9" w14:textId="767B7C27" w:rsidR="00145CCA" w:rsidRPr="00D21858" w:rsidRDefault="00145CCA" w:rsidP="00022E1C">
            <w:pPr>
              <w:pStyle w:val="A"/>
              <w:ind w:left="0" w:firstLine="0"/>
              <w:rPr>
                <w:color w:val="000000"/>
              </w:rPr>
            </w:pPr>
            <w:r w:rsidRPr="00D21858">
              <w:rPr>
                <w:color w:val="000000"/>
              </w:rPr>
              <w:t xml:space="preserve">Hozzáférési Link Szolgáltatás Távoli Hozzáféréshez </w:t>
            </w:r>
            <w:r w:rsidR="00022E1C">
              <w:rPr>
                <w:color w:val="000000"/>
              </w:rPr>
              <w:t>a link</w:t>
            </w:r>
            <w:r w:rsidR="00022E1C" w:rsidRPr="00D21858">
              <w:rPr>
                <w:color w:val="000000"/>
              </w:rPr>
              <w:t xml:space="preserve"> </w:t>
            </w:r>
            <w:r w:rsidRPr="00D21858">
              <w:rPr>
                <w:color w:val="000000"/>
              </w:rPr>
              <w:t>Hossz</w:t>
            </w:r>
            <w:r w:rsidR="00022E1C">
              <w:rPr>
                <w:color w:val="000000"/>
              </w:rPr>
              <w:t>úság</w:t>
            </w:r>
            <w:r w:rsidRPr="00D21858">
              <w:rPr>
                <w:color w:val="000000"/>
              </w:rPr>
              <w:t>ától Függő Havi Díj</w:t>
            </w:r>
          </w:p>
        </w:tc>
        <w:tc>
          <w:tcPr>
            <w:tcW w:w="2410" w:type="dxa"/>
            <w:vAlign w:val="center"/>
          </w:tcPr>
          <w:p w14:paraId="3AE4497E" w14:textId="4682FD5E" w:rsidR="00145CCA" w:rsidRPr="00D21858" w:rsidRDefault="00022E1C" w:rsidP="00145CCA">
            <w:pPr>
              <w:pStyle w:val="A"/>
              <w:ind w:left="0" w:firstLine="0"/>
              <w:jc w:val="right"/>
              <w:rPr>
                <w:b/>
              </w:rPr>
            </w:pPr>
            <w:r>
              <w:rPr>
                <w:b/>
              </w:rPr>
              <w:t>2,21</w:t>
            </w:r>
            <w:r w:rsidR="00DD0524" w:rsidRPr="00D21858">
              <w:rPr>
                <w:b/>
              </w:rPr>
              <w:t xml:space="preserve"> Ft/m/hó</w:t>
            </w:r>
          </w:p>
        </w:tc>
      </w:tr>
    </w:tbl>
    <w:p w14:paraId="66D172FC" w14:textId="77777777" w:rsidR="001D575B" w:rsidRPr="00D21858" w:rsidRDefault="001D575B" w:rsidP="00911355"/>
    <w:p w14:paraId="66D172FE" w14:textId="1C9F1D32" w:rsidR="00CE08B5" w:rsidRPr="00D21858" w:rsidRDefault="001D575B" w:rsidP="00CE08B5">
      <w:pPr>
        <w:pStyle w:val="Cmsor1"/>
      </w:pPr>
      <w:r w:rsidRPr="00D21858">
        <w:br w:type="column"/>
      </w:r>
      <w:bookmarkStart w:id="194" w:name="_Toc531609377"/>
      <w:r w:rsidR="00CE08B5" w:rsidRPr="00D21858">
        <w:lastRenderedPageBreak/>
        <w:t>1</w:t>
      </w:r>
      <w:r w:rsidR="000B191C" w:rsidRPr="00D21858">
        <w:t>8</w:t>
      </w:r>
      <w:r w:rsidR="00CE08B5" w:rsidRPr="00D21858">
        <w:t xml:space="preserve">. </w:t>
      </w:r>
      <w:r w:rsidR="005E6104" w:rsidRPr="00D21858">
        <w:t xml:space="preserve">Felhordó Hálózati </w:t>
      </w:r>
      <w:r w:rsidR="00B559EB" w:rsidRPr="00D21858">
        <w:t xml:space="preserve">Hullámhossz </w:t>
      </w:r>
      <w:r w:rsidR="00E30942" w:rsidRPr="00D21858">
        <w:t xml:space="preserve">Megosztás </w:t>
      </w:r>
      <w:r w:rsidR="00CE08B5" w:rsidRPr="00D21858">
        <w:t>Díjak</w:t>
      </w:r>
      <w:bookmarkEnd w:id="194"/>
    </w:p>
    <w:p w14:paraId="66D172FF" w14:textId="77777777" w:rsidR="00253EBC" w:rsidRPr="00D21858" w:rsidRDefault="00253EBC" w:rsidP="00825BA9">
      <w:pPr>
        <w:pStyle w:val="Cmsor2"/>
        <w:ind w:left="567" w:hanging="425"/>
      </w:pPr>
      <w:bookmarkStart w:id="195" w:name="_Toc531609378"/>
      <w:r w:rsidRPr="00D21858">
        <w:t>1</w:t>
      </w:r>
      <w:r w:rsidR="000B191C" w:rsidRPr="00D21858">
        <w:t>8</w:t>
      </w:r>
      <w:r w:rsidRPr="00D21858">
        <w:t>.1 Egyszeri Díjak</w:t>
      </w:r>
      <w:bookmarkEnd w:id="195"/>
    </w:p>
    <w:p w14:paraId="6E387C67" w14:textId="504BBC8F" w:rsidR="000724C7" w:rsidRPr="00D21858" w:rsidRDefault="000724C7" w:rsidP="00E471FB">
      <w:pPr>
        <w:pStyle w:val="Cmsor3"/>
        <w:ind w:left="567" w:hanging="283"/>
      </w:pPr>
      <w:bookmarkStart w:id="196" w:name="_Toc531609379"/>
      <w:r w:rsidRPr="00D21858">
        <w:t>18.1.</w:t>
      </w:r>
      <w:r w:rsidR="009B3B36">
        <w:t>1</w:t>
      </w:r>
      <w:r w:rsidRPr="00D21858">
        <w:t> Szakfelügyelet Biztosítása Díj</w:t>
      </w:r>
      <w:bookmarkEnd w:id="196"/>
    </w:p>
    <w:p w14:paraId="08096FA3" w14:textId="77777777" w:rsidR="000724C7" w:rsidRPr="00D21858" w:rsidRDefault="000724C7" w:rsidP="000724C7">
      <w:pPr>
        <w:pStyle w:val="B"/>
      </w:pPr>
    </w:p>
    <w:p w14:paraId="102CB115" w14:textId="1F2FC608" w:rsidR="000724C7" w:rsidRPr="00D21858" w:rsidRDefault="000724C7" w:rsidP="000724C7">
      <w:pPr>
        <w:pStyle w:val="B"/>
        <w:ind w:left="567" w:firstLine="0"/>
      </w:pPr>
      <w:r w:rsidRPr="00D21858">
        <w:t xml:space="preserve">A Szakfelügyeleti Díj tartalmazza a Kötelezett szakértőjének felügyeleti költségét, amennyiben a Jogosult a Magyar Telekom infrastruktúrájában bármilyen munkát végez. Minden aknanyitás szakfelügyelettel jár. </w:t>
      </w:r>
    </w:p>
    <w:p w14:paraId="1D92274E" w14:textId="048D901F" w:rsidR="000724C7" w:rsidRPr="00D21858" w:rsidRDefault="000724C7" w:rsidP="00E471FB">
      <w:pPr>
        <w:pStyle w:val="Cmsor3"/>
        <w:ind w:left="567" w:hanging="283"/>
      </w:pPr>
      <w:bookmarkStart w:id="197" w:name="_Toc531609380"/>
      <w:r w:rsidRPr="00D21858">
        <w:t>18.1.</w:t>
      </w:r>
      <w:r w:rsidR="009B3B36">
        <w:t>2</w:t>
      </w:r>
      <w:r w:rsidRPr="00D21858">
        <w:t> Szakfelügyelet Biztosítása Helyszíni Kiszállás Díj</w:t>
      </w:r>
      <w:bookmarkEnd w:id="197"/>
    </w:p>
    <w:p w14:paraId="66D17310" w14:textId="77777777" w:rsidR="00253EBC" w:rsidRPr="00D21858" w:rsidRDefault="00253EBC" w:rsidP="00825BA9">
      <w:pPr>
        <w:pStyle w:val="Cmsor2"/>
        <w:ind w:left="567" w:hanging="425"/>
      </w:pPr>
      <w:bookmarkStart w:id="198" w:name="_Toc531609381"/>
      <w:r w:rsidRPr="00D21858">
        <w:t>1</w:t>
      </w:r>
      <w:r w:rsidR="000B191C" w:rsidRPr="00D21858">
        <w:t>8</w:t>
      </w:r>
      <w:r w:rsidRPr="00D21858">
        <w:t>.2 Havi Díjak</w:t>
      </w:r>
      <w:bookmarkEnd w:id="198"/>
    </w:p>
    <w:p w14:paraId="66D17314" w14:textId="24461DB4" w:rsidR="005640C9" w:rsidRPr="00D21858" w:rsidRDefault="00545A12" w:rsidP="00E471FB">
      <w:pPr>
        <w:pStyle w:val="Cmsor3"/>
        <w:ind w:left="567" w:hanging="283"/>
      </w:pPr>
      <w:bookmarkStart w:id="199" w:name="_Toc531609382"/>
      <w:r w:rsidRPr="00D21858">
        <w:t>1</w:t>
      </w:r>
      <w:r w:rsidR="000B191C" w:rsidRPr="00D21858">
        <w:t>8</w:t>
      </w:r>
      <w:r w:rsidR="005640C9" w:rsidRPr="00D21858">
        <w:t>.2.</w:t>
      </w:r>
      <w:r w:rsidR="00171383" w:rsidRPr="00D21858">
        <w:t>1</w:t>
      </w:r>
      <w:r w:rsidR="005640C9" w:rsidRPr="00D21858">
        <w:t> Hullámhossz megosztás fix és változó havi díjai</w:t>
      </w:r>
      <w:bookmarkEnd w:id="199"/>
    </w:p>
    <w:p w14:paraId="66D17315" w14:textId="720CDAC3" w:rsidR="005640C9" w:rsidRPr="00D21858" w:rsidRDefault="005640C9" w:rsidP="00253EBC">
      <w:pPr>
        <w:pStyle w:val="B"/>
        <w:ind w:left="567" w:firstLine="0"/>
      </w:pPr>
      <w:r w:rsidRPr="00D21858">
        <w:br/>
        <w:t>A hullámhossz megosztással érintett OLT-OLT kapcsolatra vonatkozóan a Hullámhossz megosztás fix és változó havi díjai a fenntartás, üzemeltetés és támogató tevékenységek költségeit tartalmazza.</w:t>
      </w:r>
    </w:p>
    <w:p w14:paraId="582C156C" w14:textId="59342479" w:rsidR="00171383" w:rsidRPr="00D21858" w:rsidRDefault="00171383" w:rsidP="00E471FB">
      <w:pPr>
        <w:pStyle w:val="Cmsor3"/>
        <w:ind w:left="567" w:hanging="283"/>
      </w:pPr>
      <w:bookmarkStart w:id="200" w:name="_Toc531609383"/>
      <w:r w:rsidRPr="00D21858">
        <w:t>18.</w:t>
      </w:r>
      <w:r w:rsidR="00407A22" w:rsidRPr="00D21858">
        <w:t>2</w:t>
      </w:r>
      <w:r w:rsidRPr="00D21858">
        <w:t>.</w:t>
      </w:r>
      <w:r w:rsidR="00407A22" w:rsidRPr="00D21858">
        <w:t>2</w:t>
      </w:r>
      <w:r w:rsidRPr="00D21858">
        <w:t> Hozzáférési Link Fizikai Helymegosztáshoz Épületben Havi Díj</w:t>
      </w:r>
      <w:bookmarkEnd w:id="200"/>
    </w:p>
    <w:p w14:paraId="2E3EC786" w14:textId="4EED06B8" w:rsidR="00171383" w:rsidRPr="00D21858" w:rsidRDefault="00171383" w:rsidP="00825BA9">
      <w:pPr>
        <w:pStyle w:val="B"/>
        <w:ind w:left="567" w:firstLine="0"/>
      </w:pPr>
      <w:r w:rsidRPr="00D21858">
        <w:br/>
        <w:t>A Hozzáférési Link Fizikai</w:t>
      </w:r>
      <w:r w:rsidR="00CC2145" w:rsidRPr="00D21858">
        <w:t xml:space="preserve"> </w:t>
      </w:r>
      <w:r w:rsidRPr="00D21858">
        <w:t>Helymegosztáshoz Épületben Havi Díj tartalmazza 1 (egy) Hozzáférési Linkhez szükséges eszközök beszerzésének és telepítésének költségét.</w:t>
      </w:r>
    </w:p>
    <w:p w14:paraId="397919C0" w14:textId="23A056D3" w:rsidR="00171383" w:rsidRPr="00D21858" w:rsidRDefault="00171383" w:rsidP="00E471FB">
      <w:pPr>
        <w:pStyle w:val="Cmsor3"/>
        <w:ind w:left="567" w:hanging="283"/>
      </w:pPr>
      <w:bookmarkStart w:id="201" w:name="_Toc531609384"/>
      <w:r w:rsidRPr="00D21858">
        <w:t>18.</w:t>
      </w:r>
      <w:r w:rsidR="00407A22" w:rsidRPr="00D21858">
        <w:t>2</w:t>
      </w:r>
      <w:r w:rsidRPr="00D21858">
        <w:t>.</w:t>
      </w:r>
      <w:r w:rsidR="00407A22" w:rsidRPr="00D21858">
        <w:t>3</w:t>
      </w:r>
      <w:r w:rsidRPr="00D21858">
        <w:t> Hozzáférési Link Fizikai Helymegosztáshoz Egyéb létesítményben Havi Díj</w:t>
      </w:r>
      <w:bookmarkEnd w:id="201"/>
    </w:p>
    <w:p w14:paraId="75DDABD2" w14:textId="77777777" w:rsidR="00171383" w:rsidRPr="00D21858" w:rsidRDefault="00171383" w:rsidP="00825BA9">
      <w:pPr>
        <w:pStyle w:val="B"/>
        <w:ind w:left="567" w:firstLine="0"/>
      </w:pPr>
      <w:r w:rsidRPr="00D21858">
        <w:br/>
        <w:t>A Hozzáférési Link Fizikai Helymegosztáshoz Egyéb létesítményben Havi Díj tartalmazza 1 (egy) Hozzáférési Linkhez szükséges eszközök beszerzésének és telepítésének költségét.</w:t>
      </w:r>
    </w:p>
    <w:p w14:paraId="541585A8" w14:textId="1B7616F5" w:rsidR="00171383" w:rsidRPr="00D21858" w:rsidRDefault="00171383" w:rsidP="00E471FB">
      <w:pPr>
        <w:pStyle w:val="Cmsor3"/>
        <w:ind w:left="567" w:hanging="283"/>
      </w:pPr>
      <w:bookmarkStart w:id="202" w:name="_Toc531609385"/>
      <w:r w:rsidRPr="00D21858">
        <w:t>18.</w:t>
      </w:r>
      <w:r w:rsidR="00407A22" w:rsidRPr="00D21858">
        <w:t>2</w:t>
      </w:r>
      <w:r w:rsidRPr="00D21858">
        <w:t>.</w:t>
      </w:r>
      <w:r w:rsidR="00407A22" w:rsidRPr="00D21858">
        <w:t>4</w:t>
      </w:r>
      <w:r w:rsidRPr="00D21858">
        <w:t> Hozzáférési Link Távoli Hozzáféréshez Havi Díj</w:t>
      </w:r>
      <w:bookmarkEnd w:id="202"/>
    </w:p>
    <w:p w14:paraId="58B56D4C" w14:textId="095573D6" w:rsidR="00171383" w:rsidRPr="00D21858" w:rsidRDefault="00171383" w:rsidP="00825BA9">
      <w:pPr>
        <w:pStyle w:val="B"/>
        <w:ind w:left="567" w:firstLine="0"/>
      </w:pPr>
      <w:r w:rsidRPr="00D21858">
        <w:br/>
      </w:r>
      <w:r w:rsidR="006A6270" w:rsidRPr="00D21858">
        <w:t xml:space="preserve">A Hozzáférési Link Szolgáltatás Távoli Hozzáféréshez Havi Díj tartalmazza 1 (egy) Hozzáférési Linkhez szükséges eszközök beszerzésének és telepítésének költségét </w:t>
      </w:r>
      <w:r w:rsidR="008E55EB">
        <w:t>a link hosszúságától</w:t>
      </w:r>
      <w:r w:rsidR="008E55EB" w:rsidRPr="00D21858">
        <w:t xml:space="preserve"> </w:t>
      </w:r>
      <w:r w:rsidR="006A6270" w:rsidRPr="00D21858">
        <w:t xml:space="preserve">független és </w:t>
      </w:r>
      <w:r w:rsidR="008E55EB">
        <w:t>a link hosszúságától</w:t>
      </w:r>
      <w:r w:rsidR="008E55EB" w:rsidRPr="00D21858">
        <w:t xml:space="preserve"> </w:t>
      </w:r>
      <w:r w:rsidR="006A6270" w:rsidRPr="00D21858">
        <w:t>függő díjelemként.</w:t>
      </w:r>
    </w:p>
    <w:p w14:paraId="72315336" w14:textId="77777777" w:rsidR="00171383" w:rsidRPr="00D21858" w:rsidRDefault="00171383" w:rsidP="00253EBC">
      <w:pPr>
        <w:pStyle w:val="B"/>
        <w:ind w:left="567" w:firstLine="0"/>
      </w:pPr>
    </w:p>
    <w:p w14:paraId="66D17316" w14:textId="77777777" w:rsidR="00693151" w:rsidRPr="00D21858" w:rsidRDefault="00693151" w:rsidP="00253EBC">
      <w:pPr>
        <w:pStyle w:val="B"/>
        <w:ind w:left="567" w:firstLine="0"/>
      </w:pPr>
    </w:p>
    <w:p w14:paraId="66D17317" w14:textId="6875E0DC" w:rsidR="00253EBC" w:rsidRPr="00D21858" w:rsidRDefault="005640C9" w:rsidP="00B31028">
      <w:pPr>
        <w:pStyle w:val="A"/>
        <w:ind w:left="0" w:firstLine="0"/>
        <w:jc w:val="center"/>
        <w:rPr>
          <w:b/>
          <w:sz w:val="28"/>
        </w:rPr>
      </w:pPr>
      <w:r w:rsidRPr="00D21858">
        <w:rPr>
          <w:b/>
          <w:sz w:val="28"/>
        </w:rPr>
        <w:t xml:space="preserve">Hullámhossz </w:t>
      </w:r>
      <w:r w:rsidR="00E30942" w:rsidRPr="00D21858">
        <w:rPr>
          <w:b/>
          <w:sz w:val="28"/>
        </w:rPr>
        <w:t xml:space="preserve">Megosztás </w:t>
      </w:r>
      <w:r w:rsidRPr="00D21858">
        <w:rPr>
          <w:b/>
          <w:sz w:val="28"/>
        </w:rPr>
        <w:t>Díjak</w:t>
      </w:r>
    </w:p>
    <w:p w14:paraId="66D17318" w14:textId="77777777" w:rsidR="005640C9" w:rsidRPr="00D21858" w:rsidRDefault="005640C9" w:rsidP="00B31028">
      <w:pPr>
        <w:pStyle w:val="A"/>
        <w:ind w:left="0" w:firstLine="0"/>
        <w:jc w:val="center"/>
        <w:rPr>
          <w:b/>
          <w:sz w:val="28"/>
        </w:rPr>
      </w:pPr>
    </w:p>
    <w:tbl>
      <w:tblPr>
        <w:tblW w:w="8222"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4820"/>
        <w:gridCol w:w="2410"/>
      </w:tblGrid>
      <w:tr w:rsidR="00253EBC" w:rsidRPr="00D21858" w14:paraId="66D1731C" w14:textId="77777777" w:rsidTr="006C14D5">
        <w:trPr>
          <w:trHeight w:val="427"/>
        </w:trPr>
        <w:tc>
          <w:tcPr>
            <w:tcW w:w="992" w:type="dxa"/>
            <w:vAlign w:val="center"/>
          </w:tcPr>
          <w:p w14:paraId="66D17319" w14:textId="77777777" w:rsidR="00253EBC" w:rsidRPr="00D21858" w:rsidRDefault="00253EBC" w:rsidP="00906106">
            <w:pPr>
              <w:pStyle w:val="A"/>
              <w:ind w:left="333" w:hanging="333"/>
              <w:rPr>
                <w:b/>
                <w:sz w:val="26"/>
                <w:szCs w:val="26"/>
              </w:rPr>
            </w:pPr>
            <w:r w:rsidRPr="00D21858">
              <w:br w:type="page"/>
            </w:r>
            <w:r w:rsidRPr="00D21858">
              <w:rPr>
                <w:b/>
                <w:sz w:val="26"/>
                <w:szCs w:val="26"/>
              </w:rPr>
              <w:t>1</w:t>
            </w:r>
            <w:r w:rsidR="000B191C" w:rsidRPr="00D21858">
              <w:rPr>
                <w:b/>
                <w:sz w:val="26"/>
                <w:szCs w:val="26"/>
              </w:rPr>
              <w:t>8</w:t>
            </w:r>
            <w:r w:rsidRPr="00D21858">
              <w:rPr>
                <w:b/>
                <w:sz w:val="26"/>
                <w:szCs w:val="26"/>
              </w:rPr>
              <w:t>.1</w:t>
            </w:r>
          </w:p>
        </w:tc>
        <w:tc>
          <w:tcPr>
            <w:tcW w:w="4820" w:type="dxa"/>
            <w:vAlign w:val="center"/>
          </w:tcPr>
          <w:p w14:paraId="66D1731A" w14:textId="77777777" w:rsidR="00253EBC" w:rsidRPr="00D21858" w:rsidRDefault="00253EBC" w:rsidP="00906106">
            <w:pPr>
              <w:pStyle w:val="A"/>
              <w:ind w:left="0" w:firstLine="0"/>
              <w:rPr>
                <w:b/>
                <w:sz w:val="26"/>
                <w:szCs w:val="26"/>
              </w:rPr>
            </w:pPr>
            <w:r w:rsidRPr="00D21858">
              <w:rPr>
                <w:b/>
                <w:sz w:val="26"/>
                <w:szCs w:val="26"/>
              </w:rPr>
              <w:t>Egyszeri Díjak</w:t>
            </w:r>
          </w:p>
        </w:tc>
        <w:tc>
          <w:tcPr>
            <w:tcW w:w="2410" w:type="dxa"/>
          </w:tcPr>
          <w:p w14:paraId="66D1731B" w14:textId="77777777" w:rsidR="00253EBC" w:rsidRPr="00D21858" w:rsidRDefault="00253EBC" w:rsidP="00906106">
            <w:pPr>
              <w:pStyle w:val="A"/>
              <w:ind w:left="0" w:firstLine="0"/>
              <w:jc w:val="center"/>
              <w:rPr>
                <w:sz w:val="26"/>
                <w:szCs w:val="26"/>
              </w:rPr>
            </w:pPr>
          </w:p>
        </w:tc>
      </w:tr>
      <w:tr w:rsidR="005640C9" w:rsidRPr="00D21858" w14:paraId="66D1732C" w14:textId="77777777" w:rsidTr="006C14D5">
        <w:trPr>
          <w:trHeight w:val="404"/>
        </w:trPr>
        <w:tc>
          <w:tcPr>
            <w:tcW w:w="992" w:type="dxa"/>
            <w:vAlign w:val="center"/>
          </w:tcPr>
          <w:p w14:paraId="66D17329" w14:textId="2E49949C" w:rsidR="005640C9" w:rsidRPr="00D21858" w:rsidRDefault="00545A12" w:rsidP="00906106">
            <w:pPr>
              <w:pStyle w:val="A"/>
              <w:ind w:left="333" w:hanging="333"/>
            </w:pPr>
            <w:r w:rsidRPr="00D21858">
              <w:t>1</w:t>
            </w:r>
            <w:r w:rsidR="000B191C" w:rsidRPr="00D21858">
              <w:t>8</w:t>
            </w:r>
            <w:r w:rsidR="005640C9" w:rsidRPr="00D21858">
              <w:t>.1.</w:t>
            </w:r>
            <w:r w:rsidR="009B3B36">
              <w:t>1</w:t>
            </w:r>
          </w:p>
        </w:tc>
        <w:tc>
          <w:tcPr>
            <w:tcW w:w="4820" w:type="dxa"/>
            <w:vAlign w:val="center"/>
          </w:tcPr>
          <w:p w14:paraId="66D1732A" w14:textId="1AB9D016" w:rsidR="005640C9" w:rsidRPr="00D21858" w:rsidRDefault="007330C7" w:rsidP="00906106">
            <w:pPr>
              <w:pStyle w:val="A"/>
              <w:ind w:left="0" w:firstLine="0"/>
            </w:pPr>
            <w:r w:rsidRPr="00D21858">
              <w:t>Szakfelügyelet Biztosítása Díj</w:t>
            </w:r>
          </w:p>
        </w:tc>
        <w:tc>
          <w:tcPr>
            <w:tcW w:w="2410" w:type="dxa"/>
            <w:vAlign w:val="center"/>
          </w:tcPr>
          <w:p w14:paraId="66D1732B" w14:textId="57D70388" w:rsidR="005640C9" w:rsidRPr="00D21858" w:rsidRDefault="006F537B" w:rsidP="00906106">
            <w:pPr>
              <w:pStyle w:val="A"/>
              <w:ind w:left="0" w:firstLine="0"/>
              <w:jc w:val="right"/>
              <w:rPr>
                <w:b/>
              </w:rPr>
            </w:pPr>
            <w:r>
              <w:rPr>
                <w:b/>
              </w:rPr>
              <w:t>5.045</w:t>
            </w:r>
            <w:r w:rsidR="002B57F2">
              <w:rPr>
                <w:b/>
              </w:rPr>
              <w:t xml:space="preserve"> </w:t>
            </w:r>
            <w:r w:rsidR="00BB0401" w:rsidRPr="00D21858">
              <w:rPr>
                <w:b/>
              </w:rPr>
              <w:t>Ft/óra</w:t>
            </w:r>
          </w:p>
        </w:tc>
      </w:tr>
      <w:tr w:rsidR="007330C7" w:rsidRPr="00D21858" w14:paraId="21C29F1C" w14:textId="77777777" w:rsidTr="006C14D5">
        <w:trPr>
          <w:trHeight w:val="404"/>
        </w:trPr>
        <w:tc>
          <w:tcPr>
            <w:tcW w:w="992" w:type="dxa"/>
            <w:vAlign w:val="center"/>
          </w:tcPr>
          <w:p w14:paraId="69AFE6C8" w14:textId="6EAF5098" w:rsidR="007330C7" w:rsidRPr="00D21858" w:rsidRDefault="007330C7" w:rsidP="00906106">
            <w:pPr>
              <w:pStyle w:val="A"/>
              <w:ind w:left="333" w:hanging="333"/>
            </w:pPr>
            <w:r w:rsidRPr="00D21858">
              <w:t>18.1.</w:t>
            </w:r>
            <w:r w:rsidR="009B3B36">
              <w:t>2</w:t>
            </w:r>
          </w:p>
        </w:tc>
        <w:tc>
          <w:tcPr>
            <w:tcW w:w="4820" w:type="dxa"/>
            <w:vAlign w:val="center"/>
          </w:tcPr>
          <w:p w14:paraId="1C358477" w14:textId="4396F1FF" w:rsidR="007330C7" w:rsidRPr="00D21858" w:rsidRDefault="007330C7" w:rsidP="00906106">
            <w:pPr>
              <w:pStyle w:val="A"/>
              <w:ind w:left="0" w:firstLine="0"/>
            </w:pPr>
            <w:r w:rsidRPr="00D21858">
              <w:t xml:space="preserve">Szakfelügyelet Biztosítása </w:t>
            </w:r>
            <w:r w:rsidR="00C70F65" w:rsidRPr="00D21858">
              <w:t>Helyszíni K</w:t>
            </w:r>
            <w:r w:rsidRPr="00D21858">
              <w:t>isz</w:t>
            </w:r>
            <w:r w:rsidR="00C70F65" w:rsidRPr="00D21858">
              <w:t xml:space="preserve">álás </w:t>
            </w:r>
            <w:r w:rsidRPr="00D21858">
              <w:t>Díj</w:t>
            </w:r>
            <w:r w:rsidR="00C70F65" w:rsidRPr="00D21858">
              <w:t>a</w:t>
            </w:r>
            <w:r w:rsidRPr="00D21858">
              <w:t xml:space="preserve"> </w:t>
            </w:r>
          </w:p>
        </w:tc>
        <w:tc>
          <w:tcPr>
            <w:tcW w:w="2410" w:type="dxa"/>
            <w:vAlign w:val="center"/>
          </w:tcPr>
          <w:p w14:paraId="4C277BBB" w14:textId="56B3CF67" w:rsidR="007330C7" w:rsidRPr="00D21858" w:rsidRDefault="006F537B" w:rsidP="00906106">
            <w:pPr>
              <w:pStyle w:val="A"/>
              <w:ind w:left="0" w:firstLine="0"/>
              <w:jc w:val="right"/>
              <w:rPr>
                <w:b/>
              </w:rPr>
            </w:pPr>
            <w:r>
              <w:rPr>
                <w:b/>
              </w:rPr>
              <w:t>25</w:t>
            </w:r>
            <w:r w:rsidR="0071060C">
              <w:rPr>
                <w:b/>
              </w:rPr>
              <w:t xml:space="preserve"> </w:t>
            </w:r>
            <w:r w:rsidR="00C70F65" w:rsidRPr="00D21858">
              <w:rPr>
                <w:b/>
              </w:rPr>
              <w:t>Ft/km</w:t>
            </w:r>
          </w:p>
        </w:tc>
      </w:tr>
      <w:tr w:rsidR="00253EBC" w:rsidRPr="00D21858" w14:paraId="66D17330"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2D" w14:textId="77777777" w:rsidR="00253EBC" w:rsidRPr="00D21858" w:rsidRDefault="00253EBC" w:rsidP="00906106">
            <w:pPr>
              <w:pStyle w:val="A"/>
              <w:ind w:left="333" w:hanging="333"/>
              <w:rPr>
                <w:b/>
              </w:rPr>
            </w:pPr>
            <w:r w:rsidRPr="00D21858">
              <w:rPr>
                <w:b/>
              </w:rPr>
              <w:t>1</w:t>
            </w:r>
            <w:r w:rsidR="000B191C" w:rsidRPr="00D21858">
              <w:rPr>
                <w:b/>
              </w:rPr>
              <w:t>8</w:t>
            </w:r>
            <w:r w:rsidRPr="00D21858">
              <w:rPr>
                <w:b/>
              </w:rPr>
              <w:t>.2</w:t>
            </w:r>
          </w:p>
        </w:tc>
        <w:tc>
          <w:tcPr>
            <w:tcW w:w="4820" w:type="dxa"/>
            <w:tcBorders>
              <w:top w:val="single" w:sz="4" w:space="0" w:color="auto"/>
              <w:left w:val="single" w:sz="4" w:space="0" w:color="auto"/>
              <w:bottom w:val="single" w:sz="4" w:space="0" w:color="auto"/>
              <w:right w:val="single" w:sz="4" w:space="0" w:color="auto"/>
            </w:tcBorders>
            <w:vAlign w:val="center"/>
          </w:tcPr>
          <w:p w14:paraId="66D1732E" w14:textId="77777777" w:rsidR="00253EBC" w:rsidRPr="00D21858" w:rsidRDefault="00253EBC" w:rsidP="00906106">
            <w:pPr>
              <w:pStyle w:val="A"/>
              <w:ind w:left="0" w:firstLine="0"/>
              <w:rPr>
                <w:b/>
              </w:rPr>
            </w:pPr>
            <w:r w:rsidRPr="00D21858">
              <w:rPr>
                <w:b/>
              </w:rPr>
              <w:t>Havi Díjak</w:t>
            </w:r>
          </w:p>
        </w:tc>
        <w:tc>
          <w:tcPr>
            <w:tcW w:w="2410" w:type="dxa"/>
            <w:tcBorders>
              <w:top w:val="single" w:sz="4" w:space="0" w:color="auto"/>
              <w:left w:val="single" w:sz="4" w:space="0" w:color="auto"/>
              <w:bottom w:val="single" w:sz="4" w:space="0" w:color="auto"/>
              <w:right w:val="single" w:sz="4" w:space="0" w:color="auto"/>
            </w:tcBorders>
            <w:vAlign w:val="center"/>
          </w:tcPr>
          <w:p w14:paraId="66D1732F" w14:textId="77777777" w:rsidR="00253EBC" w:rsidRPr="00D21858" w:rsidRDefault="00253EBC" w:rsidP="00906106">
            <w:pPr>
              <w:pStyle w:val="A"/>
              <w:ind w:left="0" w:firstLine="0"/>
              <w:jc w:val="right"/>
              <w:rPr>
                <w:b/>
              </w:rPr>
            </w:pPr>
          </w:p>
        </w:tc>
      </w:tr>
      <w:tr w:rsidR="00253EBC" w:rsidRPr="00D21858" w14:paraId="66D17334"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31" w14:textId="3029C80F" w:rsidR="00253EBC" w:rsidRPr="00D21858" w:rsidRDefault="00253EBC" w:rsidP="00906106">
            <w:pPr>
              <w:pStyle w:val="A"/>
              <w:ind w:left="333" w:hanging="333"/>
            </w:pPr>
            <w:r w:rsidRPr="00D21858">
              <w:lastRenderedPageBreak/>
              <w:t>1</w:t>
            </w:r>
            <w:r w:rsidR="000B191C" w:rsidRPr="00D21858">
              <w:t>8</w:t>
            </w:r>
            <w:r w:rsidRPr="00D21858">
              <w:t>.2.1</w:t>
            </w:r>
            <w:r w:rsidR="00407A22" w:rsidRPr="00D21858">
              <w:t>.1</w:t>
            </w:r>
          </w:p>
        </w:tc>
        <w:tc>
          <w:tcPr>
            <w:tcW w:w="4820" w:type="dxa"/>
            <w:tcBorders>
              <w:top w:val="single" w:sz="4" w:space="0" w:color="auto"/>
              <w:left w:val="single" w:sz="4" w:space="0" w:color="auto"/>
              <w:bottom w:val="single" w:sz="4" w:space="0" w:color="auto"/>
              <w:right w:val="single" w:sz="4" w:space="0" w:color="auto"/>
            </w:tcBorders>
            <w:vAlign w:val="center"/>
          </w:tcPr>
          <w:p w14:paraId="66D17332" w14:textId="06CCE399" w:rsidR="00253EBC" w:rsidRPr="00D21858" w:rsidRDefault="005640C9" w:rsidP="00906106">
            <w:pPr>
              <w:pStyle w:val="A"/>
              <w:ind w:left="0" w:firstLine="0"/>
            </w:pPr>
            <w:r w:rsidRPr="00D21858">
              <w:t>Fix díj 2 lamb</w:t>
            </w:r>
            <w:r w:rsidR="008C1218">
              <w:t>d</w:t>
            </w:r>
            <w:r w:rsidRPr="00D21858">
              <w:t>a esetén havi díj</w:t>
            </w:r>
          </w:p>
        </w:tc>
        <w:tc>
          <w:tcPr>
            <w:tcW w:w="2410" w:type="dxa"/>
            <w:tcBorders>
              <w:top w:val="single" w:sz="4" w:space="0" w:color="auto"/>
              <w:left w:val="single" w:sz="4" w:space="0" w:color="auto"/>
              <w:bottom w:val="single" w:sz="4" w:space="0" w:color="auto"/>
              <w:right w:val="single" w:sz="4" w:space="0" w:color="auto"/>
            </w:tcBorders>
            <w:vAlign w:val="center"/>
          </w:tcPr>
          <w:p w14:paraId="66D17333" w14:textId="77777777" w:rsidR="00253EBC" w:rsidRPr="00D21858" w:rsidRDefault="005640C9" w:rsidP="00906106">
            <w:pPr>
              <w:pStyle w:val="A"/>
              <w:ind w:left="0" w:firstLine="0"/>
              <w:jc w:val="right"/>
              <w:rPr>
                <w:b/>
              </w:rPr>
            </w:pPr>
            <w:r w:rsidRPr="00D21858">
              <w:rPr>
                <w:b/>
              </w:rPr>
              <w:t>15.852 Ft / 2 lambda / hó</w:t>
            </w:r>
          </w:p>
        </w:tc>
      </w:tr>
      <w:tr w:rsidR="00253EBC" w:rsidRPr="00D21858" w14:paraId="66D17338"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35" w14:textId="2E6A1028" w:rsidR="00253EBC" w:rsidRPr="00D21858" w:rsidRDefault="00253EBC" w:rsidP="00906106">
            <w:pPr>
              <w:pStyle w:val="A"/>
              <w:ind w:left="333" w:hanging="333"/>
            </w:pPr>
            <w:r w:rsidRPr="00D21858">
              <w:t>1</w:t>
            </w:r>
            <w:r w:rsidR="000B191C" w:rsidRPr="00D21858">
              <w:t>8</w:t>
            </w:r>
            <w:r w:rsidRPr="00D21858">
              <w:t>.2.</w:t>
            </w:r>
            <w:r w:rsidR="00407A22" w:rsidRPr="00D21858">
              <w:t>1.2</w:t>
            </w:r>
          </w:p>
        </w:tc>
        <w:tc>
          <w:tcPr>
            <w:tcW w:w="4820" w:type="dxa"/>
            <w:tcBorders>
              <w:top w:val="single" w:sz="4" w:space="0" w:color="auto"/>
              <w:left w:val="single" w:sz="4" w:space="0" w:color="auto"/>
              <w:bottom w:val="single" w:sz="4" w:space="0" w:color="auto"/>
              <w:right w:val="single" w:sz="4" w:space="0" w:color="auto"/>
            </w:tcBorders>
            <w:vAlign w:val="center"/>
          </w:tcPr>
          <w:p w14:paraId="66D17336" w14:textId="7D440B04" w:rsidR="00253EBC" w:rsidRPr="00D21858" w:rsidRDefault="005640C9" w:rsidP="00906106">
            <w:pPr>
              <w:pStyle w:val="A"/>
              <w:ind w:left="0" w:firstLine="0"/>
            </w:pPr>
            <w:r w:rsidRPr="00D21858">
              <w:t>Fix díj 4 lamb</w:t>
            </w:r>
            <w:r w:rsidR="008C1218">
              <w:t>d</w:t>
            </w:r>
            <w:r w:rsidRPr="00D21858">
              <w:t>a esetén havi díj</w:t>
            </w:r>
          </w:p>
        </w:tc>
        <w:tc>
          <w:tcPr>
            <w:tcW w:w="2410" w:type="dxa"/>
            <w:tcBorders>
              <w:top w:val="single" w:sz="4" w:space="0" w:color="auto"/>
              <w:left w:val="single" w:sz="4" w:space="0" w:color="auto"/>
              <w:bottom w:val="single" w:sz="4" w:space="0" w:color="auto"/>
              <w:right w:val="single" w:sz="4" w:space="0" w:color="auto"/>
            </w:tcBorders>
            <w:vAlign w:val="center"/>
          </w:tcPr>
          <w:p w14:paraId="66D17337" w14:textId="77777777" w:rsidR="00253EBC" w:rsidRPr="00D21858" w:rsidRDefault="005640C9" w:rsidP="00906106">
            <w:pPr>
              <w:pStyle w:val="A"/>
              <w:ind w:left="0" w:firstLine="0"/>
              <w:jc w:val="right"/>
              <w:rPr>
                <w:b/>
              </w:rPr>
            </w:pPr>
            <w:r w:rsidRPr="00D21858">
              <w:rPr>
                <w:b/>
              </w:rPr>
              <w:t>27.794 Ft / 4 lambda / hó</w:t>
            </w:r>
          </w:p>
        </w:tc>
      </w:tr>
      <w:tr w:rsidR="00253EBC" w:rsidRPr="00D21858" w14:paraId="66D1733C"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39" w14:textId="35FAA96C" w:rsidR="00253EBC" w:rsidRPr="00D21858" w:rsidRDefault="00253EBC" w:rsidP="00906106">
            <w:pPr>
              <w:pStyle w:val="A"/>
              <w:ind w:left="333" w:hanging="333"/>
            </w:pPr>
            <w:r w:rsidRPr="00D21858">
              <w:t>1</w:t>
            </w:r>
            <w:r w:rsidR="000B191C" w:rsidRPr="00D21858">
              <w:t>8</w:t>
            </w:r>
            <w:r w:rsidRPr="00D21858">
              <w:t>.2.</w:t>
            </w:r>
            <w:r w:rsidR="00407A22" w:rsidRPr="00D21858">
              <w:t>1.3</w:t>
            </w:r>
          </w:p>
        </w:tc>
        <w:tc>
          <w:tcPr>
            <w:tcW w:w="4820" w:type="dxa"/>
            <w:tcBorders>
              <w:top w:val="single" w:sz="4" w:space="0" w:color="auto"/>
              <w:left w:val="single" w:sz="4" w:space="0" w:color="auto"/>
              <w:bottom w:val="single" w:sz="4" w:space="0" w:color="auto"/>
              <w:right w:val="single" w:sz="4" w:space="0" w:color="auto"/>
            </w:tcBorders>
            <w:vAlign w:val="center"/>
          </w:tcPr>
          <w:p w14:paraId="66D1733A" w14:textId="77777777" w:rsidR="00253EBC" w:rsidRPr="00D21858" w:rsidRDefault="005640C9" w:rsidP="00906106">
            <w:pPr>
              <w:pStyle w:val="A"/>
              <w:ind w:left="0" w:firstLine="0"/>
            </w:pPr>
            <w:r w:rsidRPr="00D21858">
              <w:t>Változó díj</w:t>
            </w:r>
          </w:p>
        </w:tc>
        <w:tc>
          <w:tcPr>
            <w:tcW w:w="2410" w:type="dxa"/>
            <w:tcBorders>
              <w:top w:val="single" w:sz="4" w:space="0" w:color="auto"/>
              <w:left w:val="single" w:sz="4" w:space="0" w:color="auto"/>
              <w:bottom w:val="single" w:sz="4" w:space="0" w:color="auto"/>
              <w:right w:val="single" w:sz="4" w:space="0" w:color="auto"/>
            </w:tcBorders>
            <w:vAlign w:val="center"/>
          </w:tcPr>
          <w:p w14:paraId="66D1733B" w14:textId="77777777" w:rsidR="00253EBC" w:rsidRPr="00D21858" w:rsidRDefault="005640C9" w:rsidP="00906106">
            <w:pPr>
              <w:pStyle w:val="A"/>
              <w:ind w:left="0" w:firstLine="0"/>
              <w:jc w:val="right"/>
              <w:rPr>
                <w:b/>
              </w:rPr>
            </w:pPr>
            <w:r w:rsidRPr="00D21858">
              <w:rPr>
                <w:b/>
              </w:rPr>
              <w:t>2.713 Ft/optikai szál /km</w:t>
            </w:r>
          </w:p>
        </w:tc>
      </w:tr>
      <w:tr w:rsidR="00C448BA" w:rsidRPr="00D21858" w14:paraId="36133195"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7214A45" w14:textId="2016205F" w:rsidR="00C448BA" w:rsidRPr="00D21858" w:rsidRDefault="00407A22" w:rsidP="000F5DFC">
            <w:pPr>
              <w:pStyle w:val="A"/>
              <w:ind w:left="333" w:hanging="333"/>
            </w:pPr>
            <w:r w:rsidRPr="00D21858">
              <w:t>18.2.2</w:t>
            </w:r>
          </w:p>
        </w:tc>
        <w:tc>
          <w:tcPr>
            <w:tcW w:w="4820" w:type="dxa"/>
            <w:tcBorders>
              <w:top w:val="single" w:sz="4" w:space="0" w:color="auto"/>
              <w:left w:val="single" w:sz="4" w:space="0" w:color="auto"/>
              <w:bottom w:val="single" w:sz="4" w:space="0" w:color="auto"/>
              <w:right w:val="single" w:sz="4" w:space="0" w:color="auto"/>
            </w:tcBorders>
          </w:tcPr>
          <w:p w14:paraId="032B336E" w14:textId="4B2889BE" w:rsidR="00C448BA" w:rsidRPr="00D21858" w:rsidRDefault="00936ABA" w:rsidP="000F5DFC">
            <w:pPr>
              <w:pStyle w:val="A"/>
              <w:ind w:left="0" w:firstLine="0"/>
              <w:rPr>
                <w:color w:val="000000"/>
              </w:rPr>
            </w:pPr>
            <w:r w:rsidRPr="00D21858">
              <w:rPr>
                <w:color w:val="000000"/>
              </w:rPr>
              <w:t xml:space="preserve">Hozzáférési Link Szolgáltatás </w:t>
            </w:r>
            <w:r w:rsidR="00CC2145" w:rsidRPr="00D21858">
              <w:rPr>
                <w:color w:val="000000"/>
              </w:rPr>
              <w:t xml:space="preserve">Fizikai </w:t>
            </w:r>
            <w:r w:rsidRPr="00D21858">
              <w:rPr>
                <w:color w:val="000000"/>
              </w:rPr>
              <w:t xml:space="preserve">Helymegosztáshoz </w:t>
            </w:r>
            <w:r w:rsidR="00CC2145" w:rsidRPr="00D21858">
              <w:rPr>
                <w:color w:val="000000"/>
              </w:rPr>
              <w:t xml:space="preserve">Épületben </w:t>
            </w:r>
            <w:r w:rsidRPr="00D21858">
              <w:rPr>
                <w:color w:val="000000"/>
              </w:rPr>
              <w:t>Havi Díj</w:t>
            </w:r>
          </w:p>
        </w:tc>
        <w:tc>
          <w:tcPr>
            <w:tcW w:w="2410" w:type="dxa"/>
            <w:tcBorders>
              <w:top w:val="single" w:sz="4" w:space="0" w:color="auto"/>
              <w:left w:val="single" w:sz="4" w:space="0" w:color="auto"/>
              <w:bottom w:val="single" w:sz="4" w:space="0" w:color="auto"/>
              <w:right w:val="single" w:sz="4" w:space="0" w:color="auto"/>
            </w:tcBorders>
            <w:vAlign w:val="center"/>
          </w:tcPr>
          <w:p w14:paraId="2B60A7D4" w14:textId="6D392A5E" w:rsidR="00C448BA" w:rsidRPr="00D21858" w:rsidRDefault="005235A0" w:rsidP="000F5DFC">
            <w:pPr>
              <w:pStyle w:val="A"/>
              <w:ind w:left="0" w:firstLine="0"/>
              <w:jc w:val="right"/>
              <w:rPr>
                <w:b/>
              </w:rPr>
            </w:pPr>
            <w:r>
              <w:rPr>
                <w:b/>
              </w:rPr>
              <w:t>687</w:t>
            </w:r>
            <w:r w:rsidR="000B551B" w:rsidRPr="00D21858">
              <w:rPr>
                <w:b/>
              </w:rPr>
              <w:t xml:space="preserve"> Ft/hó</w:t>
            </w:r>
            <w:r>
              <w:rPr>
                <w:b/>
              </w:rPr>
              <w:t>/ 2</w:t>
            </w:r>
            <w:r w:rsidR="0071060C">
              <w:rPr>
                <w:b/>
              </w:rPr>
              <w:t xml:space="preserve"> </w:t>
            </w:r>
            <w:r>
              <w:rPr>
                <w:b/>
              </w:rPr>
              <w:t>szál</w:t>
            </w:r>
          </w:p>
        </w:tc>
      </w:tr>
      <w:tr w:rsidR="000F5DFC" w:rsidRPr="00D21858" w14:paraId="1A546670"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430AB3C5" w14:textId="3EBA75CE" w:rsidR="000F5DFC" w:rsidRPr="00D21858" w:rsidRDefault="00407A22" w:rsidP="000F5DFC">
            <w:pPr>
              <w:pStyle w:val="A"/>
              <w:ind w:left="333" w:hanging="333"/>
            </w:pPr>
            <w:r w:rsidRPr="00D21858">
              <w:t>18.2.3</w:t>
            </w:r>
          </w:p>
        </w:tc>
        <w:tc>
          <w:tcPr>
            <w:tcW w:w="4820" w:type="dxa"/>
            <w:tcBorders>
              <w:top w:val="single" w:sz="4" w:space="0" w:color="auto"/>
              <w:left w:val="single" w:sz="4" w:space="0" w:color="auto"/>
              <w:bottom w:val="single" w:sz="4" w:space="0" w:color="auto"/>
              <w:right w:val="single" w:sz="4" w:space="0" w:color="auto"/>
            </w:tcBorders>
          </w:tcPr>
          <w:p w14:paraId="0C9F625D" w14:textId="451B4B03" w:rsidR="000F5DFC" w:rsidRPr="00D21858" w:rsidRDefault="00CC2145" w:rsidP="000F5DFC">
            <w:pPr>
              <w:pStyle w:val="A"/>
              <w:ind w:left="0" w:firstLine="0"/>
            </w:pPr>
            <w:r w:rsidRPr="00D21858">
              <w:rPr>
                <w:color w:val="000000"/>
              </w:rPr>
              <w:t>Hozzáférési Link Szolgáltatás Fizikai Helymegosztáshoz Egyéb létesítményben Havi Díj</w:t>
            </w:r>
          </w:p>
        </w:tc>
        <w:tc>
          <w:tcPr>
            <w:tcW w:w="2410" w:type="dxa"/>
            <w:tcBorders>
              <w:top w:val="single" w:sz="4" w:space="0" w:color="auto"/>
              <w:left w:val="single" w:sz="4" w:space="0" w:color="auto"/>
              <w:bottom w:val="single" w:sz="4" w:space="0" w:color="auto"/>
              <w:right w:val="single" w:sz="4" w:space="0" w:color="auto"/>
            </w:tcBorders>
            <w:vAlign w:val="center"/>
          </w:tcPr>
          <w:p w14:paraId="598D3C6F" w14:textId="43199D76" w:rsidR="000F5DFC" w:rsidRPr="00D21858" w:rsidRDefault="005235A0" w:rsidP="000F5DFC">
            <w:pPr>
              <w:pStyle w:val="A"/>
              <w:ind w:left="0" w:firstLine="0"/>
              <w:jc w:val="right"/>
              <w:rPr>
                <w:b/>
              </w:rPr>
            </w:pPr>
            <w:r>
              <w:rPr>
                <w:b/>
              </w:rPr>
              <w:t>445</w:t>
            </w:r>
            <w:r w:rsidR="000B551B" w:rsidRPr="00D21858">
              <w:rPr>
                <w:b/>
              </w:rPr>
              <w:t xml:space="preserve"> Ft/hó</w:t>
            </w:r>
            <w:r>
              <w:rPr>
                <w:b/>
              </w:rPr>
              <w:t>/ 2</w:t>
            </w:r>
            <w:r w:rsidR="0071060C">
              <w:rPr>
                <w:b/>
              </w:rPr>
              <w:t xml:space="preserve"> </w:t>
            </w:r>
            <w:r>
              <w:rPr>
                <w:b/>
              </w:rPr>
              <w:t>szál</w:t>
            </w:r>
          </w:p>
        </w:tc>
      </w:tr>
      <w:tr w:rsidR="00CC2145" w:rsidRPr="00D21858" w14:paraId="5836C6CC"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05E9E8D" w14:textId="78E9E1DF" w:rsidR="00CC2145" w:rsidRPr="00D21858" w:rsidRDefault="00407A22" w:rsidP="00CC2145">
            <w:pPr>
              <w:pStyle w:val="A"/>
              <w:ind w:left="333" w:hanging="333"/>
            </w:pPr>
            <w:r w:rsidRPr="00D21858">
              <w:t>18.2.4.1</w:t>
            </w:r>
          </w:p>
        </w:tc>
        <w:tc>
          <w:tcPr>
            <w:tcW w:w="4820" w:type="dxa"/>
            <w:tcBorders>
              <w:top w:val="single" w:sz="4" w:space="0" w:color="auto"/>
              <w:left w:val="single" w:sz="4" w:space="0" w:color="auto"/>
              <w:bottom w:val="single" w:sz="4" w:space="0" w:color="auto"/>
              <w:right w:val="single" w:sz="4" w:space="0" w:color="auto"/>
            </w:tcBorders>
          </w:tcPr>
          <w:p w14:paraId="28F56230" w14:textId="3A20EB28" w:rsidR="00CC2145" w:rsidRPr="00D21858" w:rsidRDefault="00CC2145" w:rsidP="005235A0">
            <w:pPr>
              <w:pStyle w:val="A"/>
              <w:ind w:left="0" w:firstLine="0"/>
              <w:rPr>
                <w:color w:val="000000"/>
              </w:rPr>
            </w:pPr>
            <w:r w:rsidRPr="00D21858">
              <w:rPr>
                <w:color w:val="000000"/>
              </w:rPr>
              <w:t xml:space="preserve">Hozzáférési Link Szolgáltatás Távoli Hozzáféréshez </w:t>
            </w:r>
            <w:r w:rsidR="005235A0">
              <w:rPr>
                <w:color w:val="000000"/>
              </w:rPr>
              <w:t>a link</w:t>
            </w:r>
            <w:r w:rsidR="005235A0" w:rsidRPr="00D21858">
              <w:rPr>
                <w:color w:val="000000"/>
              </w:rPr>
              <w:t xml:space="preserve"> </w:t>
            </w:r>
            <w:r w:rsidRPr="00D21858">
              <w:rPr>
                <w:color w:val="000000"/>
              </w:rPr>
              <w:t>Hossz</w:t>
            </w:r>
            <w:r w:rsidR="005235A0">
              <w:rPr>
                <w:color w:val="000000"/>
              </w:rPr>
              <w:t>úság</w:t>
            </w:r>
            <w:r w:rsidRPr="00D21858">
              <w:rPr>
                <w:color w:val="000000"/>
              </w:rPr>
              <w:t xml:space="preserve">ától Független Havi Díj </w:t>
            </w:r>
          </w:p>
        </w:tc>
        <w:tc>
          <w:tcPr>
            <w:tcW w:w="2410" w:type="dxa"/>
            <w:tcBorders>
              <w:top w:val="single" w:sz="4" w:space="0" w:color="auto"/>
              <w:left w:val="single" w:sz="4" w:space="0" w:color="auto"/>
              <w:bottom w:val="single" w:sz="4" w:space="0" w:color="auto"/>
              <w:right w:val="single" w:sz="4" w:space="0" w:color="auto"/>
            </w:tcBorders>
            <w:vAlign w:val="center"/>
          </w:tcPr>
          <w:p w14:paraId="68C4928B" w14:textId="1BEA36B3" w:rsidR="00CC2145" w:rsidRPr="00D21858" w:rsidRDefault="005235A0" w:rsidP="00CC2145">
            <w:pPr>
              <w:pStyle w:val="A"/>
              <w:ind w:left="0" w:firstLine="0"/>
              <w:jc w:val="right"/>
              <w:rPr>
                <w:b/>
              </w:rPr>
            </w:pPr>
            <w:r>
              <w:rPr>
                <w:b/>
              </w:rPr>
              <w:t>481</w:t>
            </w:r>
            <w:r w:rsidR="000B551B" w:rsidRPr="00D21858">
              <w:rPr>
                <w:b/>
              </w:rPr>
              <w:t xml:space="preserve"> Ft/hó</w:t>
            </w:r>
            <w:r>
              <w:rPr>
                <w:b/>
              </w:rPr>
              <w:t>/ 2</w:t>
            </w:r>
            <w:r w:rsidR="0071060C">
              <w:rPr>
                <w:b/>
              </w:rPr>
              <w:t xml:space="preserve"> </w:t>
            </w:r>
            <w:r>
              <w:rPr>
                <w:b/>
              </w:rPr>
              <w:t>szál</w:t>
            </w:r>
          </w:p>
        </w:tc>
      </w:tr>
      <w:tr w:rsidR="00CC2145" w:rsidRPr="00D21858" w14:paraId="12EEBDA1" w14:textId="77777777" w:rsidTr="006C14D5">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7CAC05FA" w14:textId="0AA2B946" w:rsidR="00CC2145" w:rsidRPr="00D21858" w:rsidRDefault="00407A22" w:rsidP="00CC2145">
            <w:pPr>
              <w:pStyle w:val="A"/>
              <w:ind w:left="333" w:hanging="333"/>
            </w:pPr>
            <w:r w:rsidRPr="00D21858">
              <w:t>18.2.4.2</w:t>
            </w:r>
          </w:p>
        </w:tc>
        <w:tc>
          <w:tcPr>
            <w:tcW w:w="4820" w:type="dxa"/>
            <w:tcBorders>
              <w:top w:val="single" w:sz="4" w:space="0" w:color="auto"/>
              <w:left w:val="single" w:sz="4" w:space="0" w:color="auto"/>
              <w:bottom w:val="single" w:sz="4" w:space="0" w:color="auto"/>
              <w:right w:val="single" w:sz="4" w:space="0" w:color="auto"/>
            </w:tcBorders>
          </w:tcPr>
          <w:p w14:paraId="6E6E4C11" w14:textId="76027072" w:rsidR="00CC2145" w:rsidRPr="00D21858" w:rsidRDefault="00CC2145" w:rsidP="005235A0">
            <w:pPr>
              <w:pStyle w:val="A"/>
              <w:ind w:left="0" w:firstLine="0"/>
              <w:rPr>
                <w:color w:val="000000"/>
              </w:rPr>
            </w:pPr>
            <w:r w:rsidRPr="00D21858">
              <w:rPr>
                <w:color w:val="000000"/>
              </w:rPr>
              <w:t xml:space="preserve">Hozzáférési Link Szolgáltatás Távoli Hozzáféréshez </w:t>
            </w:r>
            <w:r w:rsidR="005235A0">
              <w:rPr>
                <w:color w:val="000000"/>
              </w:rPr>
              <w:t>a link</w:t>
            </w:r>
            <w:r w:rsidR="005235A0" w:rsidRPr="00D21858">
              <w:rPr>
                <w:color w:val="000000"/>
              </w:rPr>
              <w:t xml:space="preserve"> </w:t>
            </w:r>
            <w:r w:rsidRPr="00D21858">
              <w:rPr>
                <w:color w:val="000000"/>
              </w:rPr>
              <w:t>Hossz</w:t>
            </w:r>
            <w:r w:rsidR="005235A0">
              <w:rPr>
                <w:color w:val="000000"/>
              </w:rPr>
              <w:t>úság</w:t>
            </w:r>
            <w:r w:rsidRPr="00D21858">
              <w:rPr>
                <w:color w:val="000000"/>
              </w:rPr>
              <w:t>ától Függő Havi Díj</w:t>
            </w:r>
          </w:p>
        </w:tc>
        <w:tc>
          <w:tcPr>
            <w:tcW w:w="2410" w:type="dxa"/>
            <w:tcBorders>
              <w:top w:val="single" w:sz="4" w:space="0" w:color="auto"/>
              <w:left w:val="single" w:sz="4" w:space="0" w:color="auto"/>
              <w:bottom w:val="single" w:sz="4" w:space="0" w:color="auto"/>
              <w:right w:val="single" w:sz="4" w:space="0" w:color="auto"/>
            </w:tcBorders>
            <w:vAlign w:val="center"/>
          </w:tcPr>
          <w:p w14:paraId="186918F2" w14:textId="15C0DB92" w:rsidR="00CC2145" w:rsidRPr="00D21858" w:rsidRDefault="005235A0" w:rsidP="0071060C">
            <w:pPr>
              <w:pStyle w:val="A"/>
              <w:ind w:left="0" w:firstLine="0"/>
              <w:jc w:val="right"/>
              <w:rPr>
                <w:b/>
              </w:rPr>
            </w:pPr>
            <w:r>
              <w:rPr>
                <w:b/>
              </w:rPr>
              <w:t>2,21</w:t>
            </w:r>
            <w:r w:rsidR="000B551B" w:rsidRPr="00D21858">
              <w:rPr>
                <w:b/>
              </w:rPr>
              <w:t xml:space="preserve"> Ft/m/hó</w:t>
            </w:r>
            <w:r w:rsidR="0071060C">
              <w:rPr>
                <w:b/>
              </w:rPr>
              <w:t>/</w:t>
            </w:r>
            <w:r>
              <w:rPr>
                <w:b/>
              </w:rPr>
              <w:t xml:space="preserve"> 2</w:t>
            </w:r>
            <w:r w:rsidR="0071060C">
              <w:rPr>
                <w:b/>
              </w:rPr>
              <w:t xml:space="preserve"> </w:t>
            </w:r>
            <w:r>
              <w:rPr>
                <w:b/>
              </w:rPr>
              <w:t>szál</w:t>
            </w:r>
          </w:p>
        </w:tc>
      </w:tr>
    </w:tbl>
    <w:p w14:paraId="66D1733D" w14:textId="77777777" w:rsidR="00253EBC" w:rsidRPr="00D21858" w:rsidRDefault="00253EBC" w:rsidP="00253EBC"/>
    <w:p w14:paraId="66D1733E" w14:textId="77777777" w:rsidR="00253EBC" w:rsidRPr="00D21858" w:rsidRDefault="00253EBC" w:rsidP="00253EBC">
      <w:pPr>
        <w:pStyle w:val="B"/>
        <w:ind w:left="426" w:firstLine="0"/>
        <w:rPr>
          <w:szCs w:val="24"/>
          <w:lang w:eastAsia="en-US"/>
        </w:rPr>
      </w:pPr>
      <w:r w:rsidRPr="00D21858">
        <w:br w:type="page"/>
      </w:r>
    </w:p>
    <w:p w14:paraId="66D1733F" w14:textId="0E302A0B" w:rsidR="00023AC4" w:rsidRPr="00D21858" w:rsidRDefault="00023AC4" w:rsidP="00023AC4">
      <w:pPr>
        <w:pStyle w:val="Cmsor1"/>
      </w:pPr>
      <w:bookmarkStart w:id="203" w:name="_Toc531609386"/>
      <w:r w:rsidRPr="00D21858">
        <w:lastRenderedPageBreak/>
        <w:t>1</w:t>
      </w:r>
      <w:r w:rsidR="000B191C" w:rsidRPr="00D21858">
        <w:t>9</w:t>
      </w:r>
      <w:r w:rsidRPr="00D21858">
        <w:t xml:space="preserve">. Felhordóhálózati </w:t>
      </w:r>
      <w:r w:rsidR="000E4D05" w:rsidRPr="00D21858">
        <w:t xml:space="preserve">Átviteli </w:t>
      </w:r>
      <w:r w:rsidRPr="00D21858">
        <w:t xml:space="preserve">Kapacitás </w:t>
      </w:r>
      <w:r w:rsidR="000E4D05" w:rsidRPr="00D21858">
        <w:t xml:space="preserve">Biztosítása </w:t>
      </w:r>
      <w:r w:rsidRPr="00D21858">
        <w:t>Szolgáltatás Díjak</w:t>
      </w:r>
      <w:bookmarkEnd w:id="203"/>
    </w:p>
    <w:p w14:paraId="66D17344" w14:textId="56E1DD4A" w:rsidR="00023AC4" w:rsidRPr="00D21858" w:rsidRDefault="00023AC4" w:rsidP="00825BA9">
      <w:pPr>
        <w:pStyle w:val="Cmsor2"/>
        <w:ind w:left="567" w:hanging="425"/>
      </w:pPr>
      <w:bookmarkStart w:id="204" w:name="_Toc531609387"/>
      <w:r w:rsidRPr="00D21858">
        <w:t>1</w:t>
      </w:r>
      <w:r w:rsidR="000B191C" w:rsidRPr="00D21858">
        <w:t>9</w:t>
      </w:r>
      <w:r w:rsidRPr="00D21858">
        <w:t>.</w:t>
      </w:r>
      <w:r w:rsidR="009B3B36">
        <w:t>1</w:t>
      </w:r>
      <w:r w:rsidRPr="00D21858">
        <w:t> Havi Díjak</w:t>
      </w:r>
      <w:bookmarkEnd w:id="204"/>
    </w:p>
    <w:p w14:paraId="66D17345" w14:textId="31F33109" w:rsidR="00023AC4" w:rsidRPr="00D21858" w:rsidRDefault="00023AC4" w:rsidP="00E471FB">
      <w:pPr>
        <w:pStyle w:val="Cmsor3"/>
        <w:ind w:left="567" w:hanging="283"/>
      </w:pPr>
      <w:bookmarkStart w:id="205" w:name="_Toc531609388"/>
      <w:r w:rsidRPr="00D21858">
        <w:t>1</w:t>
      </w:r>
      <w:r w:rsidR="000B191C" w:rsidRPr="00D21858">
        <w:t>9</w:t>
      </w:r>
      <w:r w:rsidRPr="00D21858">
        <w:t>.</w:t>
      </w:r>
      <w:r w:rsidR="009B3B36">
        <w:t>1</w:t>
      </w:r>
      <w:r w:rsidRPr="00D21858">
        <w:t>.1 Felhordóhálózat</w:t>
      </w:r>
      <w:r w:rsidR="005A6F13" w:rsidRPr="00D21858">
        <w:t>i</w:t>
      </w:r>
      <w:r w:rsidRPr="00D21858">
        <w:t xml:space="preserve"> </w:t>
      </w:r>
      <w:r w:rsidR="000E4D05" w:rsidRPr="00D21858">
        <w:t xml:space="preserve">Átviteli Kapacitás Biztosítása Szolgáltatás </w:t>
      </w:r>
      <w:r w:rsidRPr="00D21858">
        <w:t>Havi Díja</w:t>
      </w:r>
      <w:bookmarkEnd w:id="205"/>
    </w:p>
    <w:p w14:paraId="66D17346" w14:textId="77777777" w:rsidR="00023AC4" w:rsidRPr="00D21858" w:rsidRDefault="00023AC4" w:rsidP="00023AC4">
      <w:pPr>
        <w:pStyle w:val="B"/>
      </w:pPr>
    </w:p>
    <w:p w14:paraId="66D17347" w14:textId="0936528B" w:rsidR="00023AC4" w:rsidRPr="00D21858" w:rsidRDefault="00023AC4" w:rsidP="00023AC4">
      <w:pPr>
        <w:pStyle w:val="B"/>
        <w:ind w:left="567" w:firstLine="0"/>
      </w:pPr>
      <w:r w:rsidRPr="00D21858">
        <w:t xml:space="preserve">Az Magyar Telekom térítés ellenében kialakítja a Jogosulthoz rendelt </w:t>
      </w:r>
      <w:r w:rsidR="000E4D05" w:rsidRPr="00D21858">
        <w:t>Átviteli Kapacitást</w:t>
      </w:r>
      <w:r w:rsidRPr="00D21858">
        <w:t xml:space="preserve">. </w:t>
      </w:r>
    </w:p>
    <w:p w14:paraId="66D17348" w14:textId="77777777" w:rsidR="00023AC4" w:rsidRPr="00D21858" w:rsidRDefault="00023AC4" w:rsidP="00023AC4">
      <w:pPr>
        <w:pStyle w:val="B"/>
        <w:ind w:left="567" w:firstLine="0"/>
      </w:pPr>
    </w:p>
    <w:p w14:paraId="66D17349" w14:textId="748DF46E" w:rsidR="00023AC4" w:rsidRPr="00D21858" w:rsidRDefault="00023AC4" w:rsidP="00023AC4">
      <w:pPr>
        <w:pStyle w:val="B"/>
        <w:ind w:left="567" w:firstLine="0"/>
      </w:pPr>
      <w:r w:rsidRPr="00D21858">
        <w:t>A felhordó hálózati szolgáltatás Hozzáférési Aggregációs Pontnál indul és a Jogosult hálózatának hozzáférési pontjánál ér véget.</w:t>
      </w:r>
    </w:p>
    <w:p w14:paraId="5B22DCAB" w14:textId="59ACE5E2" w:rsidR="00171383" w:rsidRPr="00D21858" w:rsidRDefault="00171383" w:rsidP="00E471FB">
      <w:pPr>
        <w:pStyle w:val="Cmsor3"/>
        <w:ind w:left="567" w:hanging="283"/>
      </w:pPr>
      <w:bookmarkStart w:id="206" w:name="_Toc531609389"/>
      <w:r w:rsidRPr="00D21858">
        <w:t>19.</w:t>
      </w:r>
      <w:r w:rsidR="009B3B36">
        <w:t>1</w:t>
      </w:r>
      <w:r w:rsidRPr="00D21858">
        <w:t>.</w:t>
      </w:r>
      <w:r w:rsidR="00407A22" w:rsidRPr="00D21858">
        <w:t>2</w:t>
      </w:r>
      <w:r w:rsidRPr="00D21858">
        <w:t> Hozzáférési Link Fizikai Helymegosztáshoz Épületben Havi Díj</w:t>
      </w:r>
      <w:bookmarkEnd w:id="206"/>
    </w:p>
    <w:p w14:paraId="637879F7" w14:textId="78594B67" w:rsidR="00171383" w:rsidRPr="00D21858" w:rsidRDefault="00171383" w:rsidP="00825BA9">
      <w:pPr>
        <w:pStyle w:val="B"/>
        <w:ind w:left="567" w:firstLine="0"/>
      </w:pPr>
      <w:r w:rsidRPr="00D21858">
        <w:br/>
        <w:t>A Hozzáférési Link Fizikai Helymegosztáshoz Épületben Havi Díj tartalmazza 1 (egy) Hozzáférési Linkhez szükséges eszközök beszerzésének és telepítésének költségét.</w:t>
      </w:r>
    </w:p>
    <w:p w14:paraId="1FEBDD83" w14:textId="58FBF11B" w:rsidR="00171383" w:rsidRPr="00D21858" w:rsidRDefault="00171383" w:rsidP="00E471FB">
      <w:pPr>
        <w:pStyle w:val="Cmsor3"/>
        <w:ind w:left="567" w:hanging="283"/>
      </w:pPr>
      <w:bookmarkStart w:id="207" w:name="_Toc531609390"/>
      <w:r w:rsidRPr="00D21858">
        <w:t>19.</w:t>
      </w:r>
      <w:r w:rsidR="009B3B36">
        <w:t>1</w:t>
      </w:r>
      <w:r w:rsidRPr="00D21858">
        <w:t>.</w:t>
      </w:r>
      <w:r w:rsidR="00407A22" w:rsidRPr="00D21858">
        <w:t>3</w:t>
      </w:r>
      <w:r w:rsidRPr="00D21858">
        <w:t> Hozzáférési Link Fizikai Helymegosztáshoz Egyéb létesítményben Havi Díj</w:t>
      </w:r>
      <w:bookmarkEnd w:id="207"/>
    </w:p>
    <w:p w14:paraId="369DA9D5" w14:textId="77777777" w:rsidR="00171383" w:rsidRPr="00D21858" w:rsidRDefault="00171383" w:rsidP="00825BA9">
      <w:pPr>
        <w:pStyle w:val="B"/>
        <w:ind w:left="567" w:firstLine="0"/>
      </w:pPr>
      <w:r w:rsidRPr="00D21858">
        <w:br/>
        <w:t>A Hozzáférési Link Fizikai Helymegosztáshoz Egyéb létesítményben Havi Díj tartalmazza 1 (egy) Hozzáférési Linkhez szükséges eszközök beszerzésének és telepítésének költségét.</w:t>
      </w:r>
    </w:p>
    <w:p w14:paraId="59890F8B" w14:textId="545D8920" w:rsidR="00171383" w:rsidRPr="00D21858" w:rsidRDefault="00171383" w:rsidP="00E471FB">
      <w:pPr>
        <w:pStyle w:val="Cmsor3"/>
        <w:ind w:left="567" w:hanging="283"/>
      </w:pPr>
      <w:bookmarkStart w:id="208" w:name="_Toc531609391"/>
      <w:r w:rsidRPr="00D21858">
        <w:t>19.</w:t>
      </w:r>
      <w:r w:rsidR="009B3B36">
        <w:t>1</w:t>
      </w:r>
      <w:r w:rsidRPr="00D21858">
        <w:t>.</w:t>
      </w:r>
      <w:r w:rsidR="00407A22" w:rsidRPr="00D21858">
        <w:t>4</w:t>
      </w:r>
      <w:r w:rsidRPr="00D21858">
        <w:t> Hozzáférési Link Távoli Hozzáféréshez Havi Díj</w:t>
      </w:r>
      <w:bookmarkEnd w:id="208"/>
    </w:p>
    <w:p w14:paraId="7A26260D" w14:textId="13363669" w:rsidR="00171383" w:rsidRPr="00D21858" w:rsidRDefault="00171383" w:rsidP="00825BA9">
      <w:pPr>
        <w:pStyle w:val="B"/>
        <w:ind w:left="567" w:firstLine="0"/>
      </w:pPr>
      <w:r w:rsidRPr="00D21858">
        <w:br/>
        <w:t>A Hozzáférési Link Szolgáltatás Távoli Hozzáféréshez Havi Díj tartalmazza 1 (egy) Hozzáférési Linkhez szükséges eszközök beszerzésének és telepítésének költségét</w:t>
      </w:r>
      <w:r w:rsidR="008A71C0" w:rsidRPr="00D21858">
        <w:t xml:space="preserve"> </w:t>
      </w:r>
      <w:r w:rsidR="004D48B1">
        <w:t>a link hosszúságától</w:t>
      </w:r>
      <w:r w:rsidR="004D48B1" w:rsidRPr="00D21858">
        <w:t xml:space="preserve"> </w:t>
      </w:r>
      <w:r w:rsidR="008A71C0" w:rsidRPr="00D21858">
        <w:t xml:space="preserve">független és </w:t>
      </w:r>
      <w:r w:rsidR="004D48B1">
        <w:t>a link hosszúságától</w:t>
      </w:r>
      <w:r w:rsidR="004D48B1" w:rsidRPr="00D21858">
        <w:t xml:space="preserve"> </w:t>
      </w:r>
      <w:r w:rsidR="008A71C0" w:rsidRPr="00D21858">
        <w:t>függő díjelemként.</w:t>
      </w:r>
    </w:p>
    <w:p w14:paraId="66D1734A" w14:textId="77777777" w:rsidR="00023AC4" w:rsidRPr="00D21858" w:rsidRDefault="00023AC4" w:rsidP="00023AC4">
      <w:pPr>
        <w:pStyle w:val="B"/>
        <w:ind w:left="567" w:firstLine="0"/>
      </w:pPr>
    </w:p>
    <w:p w14:paraId="66D1734B" w14:textId="3267DF9D" w:rsidR="00023AC4" w:rsidRPr="00D21858" w:rsidRDefault="00023AC4" w:rsidP="00023AC4">
      <w:pPr>
        <w:pStyle w:val="A"/>
        <w:ind w:left="0" w:firstLine="0"/>
        <w:jc w:val="center"/>
        <w:rPr>
          <w:b/>
          <w:sz w:val="28"/>
        </w:rPr>
      </w:pPr>
      <w:r w:rsidRPr="00D21858">
        <w:rPr>
          <w:b/>
          <w:sz w:val="28"/>
        </w:rPr>
        <w:t xml:space="preserve">Felhordóhálózati </w:t>
      </w:r>
      <w:r w:rsidR="000E4D05" w:rsidRPr="00D21858">
        <w:rPr>
          <w:b/>
          <w:sz w:val="28"/>
        </w:rPr>
        <w:t xml:space="preserve">Átviteli </w:t>
      </w:r>
      <w:r w:rsidRPr="00D21858">
        <w:rPr>
          <w:b/>
          <w:sz w:val="28"/>
        </w:rPr>
        <w:t xml:space="preserve">Kapacitás </w:t>
      </w:r>
      <w:r w:rsidR="000E4D05" w:rsidRPr="00D21858">
        <w:rPr>
          <w:b/>
          <w:sz w:val="28"/>
        </w:rPr>
        <w:t xml:space="preserve">Biztosítása </w:t>
      </w:r>
      <w:r w:rsidRPr="00D21858">
        <w:rPr>
          <w:b/>
          <w:sz w:val="28"/>
        </w:rPr>
        <w:t>Szolgáltatás Díjak</w:t>
      </w:r>
    </w:p>
    <w:p w14:paraId="66D1734C" w14:textId="77777777" w:rsidR="00023AC4" w:rsidRPr="00D21858" w:rsidRDefault="00023AC4" w:rsidP="00023AC4">
      <w:pPr>
        <w:pStyle w:val="B"/>
        <w:ind w:left="567" w:firstLine="0"/>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5528"/>
        <w:gridCol w:w="2410"/>
      </w:tblGrid>
      <w:tr w:rsidR="00023AC4" w:rsidRPr="00D21858" w14:paraId="66D17358"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55" w14:textId="21D225AD" w:rsidR="00023AC4" w:rsidRPr="00D21858" w:rsidRDefault="00023AC4" w:rsidP="004834E1">
            <w:pPr>
              <w:pStyle w:val="A"/>
              <w:ind w:left="333" w:hanging="333"/>
              <w:rPr>
                <w:b/>
              </w:rPr>
            </w:pPr>
            <w:r w:rsidRPr="00D21858">
              <w:rPr>
                <w:b/>
              </w:rPr>
              <w:t>1</w:t>
            </w:r>
            <w:r w:rsidR="000B191C" w:rsidRPr="00D21858">
              <w:rPr>
                <w:b/>
              </w:rPr>
              <w:t>9</w:t>
            </w:r>
            <w:r w:rsidRPr="00D21858">
              <w:rPr>
                <w:b/>
              </w:rPr>
              <w:t>.</w:t>
            </w:r>
            <w:r w:rsidR="009B3B36">
              <w:rPr>
                <w:b/>
              </w:rPr>
              <w:t>1</w:t>
            </w:r>
          </w:p>
        </w:tc>
        <w:tc>
          <w:tcPr>
            <w:tcW w:w="5528" w:type="dxa"/>
            <w:tcBorders>
              <w:top w:val="single" w:sz="4" w:space="0" w:color="auto"/>
              <w:left w:val="single" w:sz="4" w:space="0" w:color="auto"/>
              <w:bottom w:val="single" w:sz="4" w:space="0" w:color="auto"/>
              <w:right w:val="single" w:sz="4" w:space="0" w:color="auto"/>
            </w:tcBorders>
            <w:vAlign w:val="center"/>
          </w:tcPr>
          <w:p w14:paraId="66D17356" w14:textId="77777777" w:rsidR="00023AC4" w:rsidRPr="00D21858" w:rsidRDefault="00023AC4" w:rsidP="004834E1">
            <w:pPr>
              <w:pStyle w:val="A"/>
              <w:ind w:left="0" w:firstLine="0"/>
              <w:rPr>
                <w:b/>
              </w:rPr>
            </w:pPr>
            <w:r w:rsidRPr="00D21858">
              <w:rPr>
                <w:b/>
              </w:rPr>
              <w:t>Havi Díjak</w:t>
            </w:r>
          </w:p>
        </w:tc>
        <w:tc>
          <w:tcPr>
            <w:tcW w:w="2410" w:type="dxa"/>
            <w:tcBorders>
              <w:top w:val="single" w:sz="4" w:space="0" w:color="auto"/>
              <w:left w:val="single" w:sz="4" w:space="0" w:color="auto"/>
              <w:bottom w:val="single" w:sz="4" w:space="0" w:color="auto"/>
              <w:right w:val="single" w:sz="4" w:space="0" w:color="auto"/>
            </w:tcBorders>
            <w:vAlign w:val="center"/>
          </w:tcPr>
          <w:p w14:paraId="66D17357" w14:textId="77777777" w:rsidR="00023AC4" w:rsidRPr="00D21858" w:rsidRDefault="00023AC4" w:rsidP="004834E1">
            <w:pPr>
              <w:pStyle w:val="A"/>
              <w:ind w:left="0" w:firstLine="0"/>
              <w:jc w:val="right"/>
              <w:rPr>
                <w:b/>
              </w:rPr>
            </w:pPr>
          </w:p>
        </w:tc>
      </w:tr>
      <w:tr w:rsidR="00023AC4" w:rsidRPr="00D21858" w14:paraId="66D1735C"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59" w14:textId="15FC14EC" w:rsidR="00023AC4" w:rsidRPr="00D21858" w:rsidRDefault="00023AC4" w:rsidP="004834E1">
            <w:pPr>
              <w:pStyle w:val="A"/>
              <w:ind w:left="333" w:hanging="333"/>
            </w:pPr>
            <w:r w:rsidRPr="00D21858">
              <w:t>1</w:t>
            </w:r>
            <w:r w:rsidR="000B191C" w:rsidRPr="00D21858">
              <w:t>9</w:t>
            </w:r>
            <w:r w:rsidRPr="00D21858">
              <w:t>.</w:t>
            </w:r>
            <w:r w:rsidR="009B3B36">
              <w:t>1</w:t>
            </w:r>
            <w:r w:rsidRPr="00D21858">
              <w:t>.1</w:t>
            </w:r>
          </w:p>
        </w:tc>
        <w:tc>
          <w:tcPr>
            <w:tcW w:w="5528" w:type="dxa"/>
            <w:tcBorders>
              <w:top w:val="single" w:sz="4" w:space="0" w:color="auto"/>
              <w:left w:val="single" w:sz="4" w:space="0" w:color="auto"/>
              <w:bottom w:val="single" w:sz="4" w:space="0" w:color="auto"/>
              <w:right w:val="single" w:sz="4" w:space="0" w:color="auto"/>
            </w:tcBorders>
            <w:vAlign w:val="center"/>
          </w:tcPr>
          <w:p w14:paraId="66D1735A" w14:textId="77777777" w:rsidR="00023AC4" w:rsidRPr="00D21858" w:rsidRDefault="00023AC4" w:rsidP="004834E1">
            <w:pPr>
              <w:pStyle w:val="A"/>
              <w:ind w:left="0" w:firstLine="0"/>
            </w:pPr>
            <w:r w:rsidRPr="00D21858">
              <w:t>Jogosulthoz Rendelt Átviteli Kapacitás fix Havi Díja</w:t>
            </w:r>
          </w:p>
        </w:tc>
        <w:tc>
          <w:tcPr>
            <w:tcW w:w="2410" w:type="dxa"/>
            <w:tcBorders>
              <w:top w:val="single" w:sz="4" w:space="0" w:color="auto"/>
              <w:left w:val="single" w:sz="4" w:space="0" w:color="auto"/>
              <w:bottom w:val="single" w:sz="4" w:space="0" w:color="auto"/>
              <w:right w:val="single" w:sz="4" w:space="0" w:color="auto"/>
            </w:tcBorders>
            <w:vAlign w:val="center"/>
          </w:tcPr>
          <w:p w14:paraId="66D1735B" w14:textId="77777777" w:rsidR="00023AC4" w:rsidRPr="00D21858" w:rsidRDefault="00023AC4" w:rsidP="004834E1">
            <w:pPr>
              <w:pStyle w:val="A"/>
              <w:ind w:left="0" w:firstLine="0"/>
              <w:jc w:val="right"/>
              <w:rPr>
                <w:b/>
              </w:rPr>
            </w:pPr>
            <w:r w:rsidRPr="00D21858">
              <w:rPr>
                <w:b/>
              </w:rPr>
              <w:t>20.639 Ft / 2 port / hó</w:t>
            </w:r>
          </w:p>
        </w:tc>
      </w:tr>
      <w:tr w:rsidR="00023AC4" w:rsidRPr="00D21858" w14:paraId="66D17360"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66D1735D" w14:textId="02BB689F" w:rsidR="00023AC4" w:rsidRPr="00D21858" w:rsidRDefault="00023AC4" w:rsidP="004834E1">
            <w:pPr>
              <w:pStyle w:val="A"/>
              <w:ind w:left="333" w:hanging="333"/>
            </w:pPr>
            <w:r w:rsidRPr="00D21858">
              <w:t>1</w:t>
            </w:r>
            <w:r w:rsidR="000B191C" w:rsidRPr="00D21858">
              <w:t>9</w:t>
            </w:r>
            <w:r w:rsidRPr="00D21858">
              <w:t>.</w:t>
            </w:r>
            <w:r w:rsidR="009B3B36">
              <w:t>1</w:t>
            </w:r>
            <w:r w:rsidRPr="00D21858">
              <w:t>.1</w:t>
            </w:r>
          </w:p>
        </w:tc>
        <w:tc>
          <w:tcPr>
            <w:tcW w:w="5528" w:type="dxa"/>
            <w:tcBorders>
              <w:top w:val="single" w:sz="4" w:space="0" w:color="auto"/>
              <w:left w:val="single" w:sz="4" w:space="0" w:color="auto"/>
              <w:bottom w:val="single" w:sz="4" w:space="0" w:color="auto"/>
              <w:right w:val="single" w:sz="4" w:space="0" w:color="auto"/>
            </w:tcBorders>
            <w:vAlign w:val="center"/>
          </w:tcPr>
          <w:p w14:paraId="66D1735E" w14:textId="77777777" w:rsidR="00023AC4" w:rsidRPr="00D21858" w:rsidRDefault="00023AC4" w:rsidP="004834E1">
            <w:pPr>
              <w:pStyle w:val="A"/>
              <w:ind w:left="0" w:firstLine="0"/>
            </w:pPr>
            <w:r w:rsidRPr="00D21858">
              <w:t>Jogosulthoz Rendelt Átviteli Kapacitás változó díja 1GE link esetén Havi Díja</w:t>
            </w:r>
          </w:p>
        </w:tc>
        <w:tc>
          <w:tcPr>
            <w:tcW w:w="2410" w:type="dxa"/>
            <w:tcBorders>
              <w:top w:val="single" w:sz="4" w:space="0" w:color="auto"/>
              <w:left w:val="single" w:sz="4" w:space="0" w:color="auto"/>
              <w:bottom w:val="single" w:sz="4" w:space="0" w:color="auto"/>
              <w:right w:val="single" w:sz="4" w:space="0" w:color="auto"/>
            </w:tcBorders>
            <w:vAlign w:val="center"/>
          </w:tcPr>
          <w:p w14:paraId="66D1735F" w14:textId="77777777" w:rsidR="00023AC4" w:rsidRPr="00D21858" w:rsidRDefault="00023AC4" w:rsidP="004834E1">
            <w:pPr>
              <w:pStyle w:val="A"/>
              <w:ind w:left="0" w:firstLine="0"/>
              <w:jc w:val="right"/>
              <w:rPr>
                <w:b/>
              </w:rPr>
            </w:pPr>
            <w:r w:rsidRPr="00D21858">
              <w:rPr>
                <w:b/>
              </w:rPr>
              <w:t>389 Ft/link/km/hó</w:t>
            </w:r>
          </w:p>
        </w:tc>
      </w:tr>
      <w:tr w:rsidR="00023AC4" w:rsidRPr="00D21858" w14:paraId="66D17364" w14:textId="77777777" w:rsidTr="008B2950">
        <w:trPr>
          <w:trHeight w:val="567"/>
        </w:trPr>
        <w:tc>
          <w:tcPr>
            <w:tcW w:w="992" w:type="dxa"/>
            <w:tcBorders>
              <w:top w:val="single" w:sz="4" w:space="0" w:color="auto"/>
              <w:left w:val="single" w:sz="4" w:space="0" w:color="auto"/>
              <w:bottom w:val="single" w:sz="4" w:space="0" w:color="auto"/>
              <w:right w:val="single" w:sz="4" w:space="0" w:color="auto"/>
            </w:tcBorders>
            <w:vAlign w:val="center"/>
          </w:tcPr>
          <w:p w14:paraId="66D17361" w14:textId="6AA948CB" w:rsidR="00023AC4" w:rsidRPr="00D21858" w:rsidRDefault="00023AC4" w:rsidP="004834E1">
            <w:pPr>
              <w:pStyle w:val="A"/>
              <w:ind w:left="333" w:hanging="333"/>
            </w:pPr>
            <w:r w:rsidRPr="00D21858">
              <w:t>1</w:t>
            </w:r>
            <w:r w:rsidR="000B191C" w:rsidRPr="00D21858">
              <w:t>9</w:t>
            </w:r>
            <w:r w:rsidRPr="00D21858">
              <w:t>.</w:t>
            </w:r>
            <w:r w:rsidR="009B3B36">
              <w:t>1</w:t>
            </w:r>
            <w:r w:rsidRPr="00D21858">
              <w:t>.1</w:t>
            </w:r>
          </w:p>
        </w:tc>
        <w:tc>
          <w:tcPr>
            <w:tcW w:w="5528" w:type="dxa"/>
            <w:tcBorders>
              <w:top w:val="single" w:sz="4" w:space="0" w:color="auto"/>
              <w:left w:val="single" w:sz="4" w:space="0" w:color="auto"/>
              <w:bottom w:val="single" w:sz="4" w:space="0" w:color="auto"/>
              <w:right w:val="single" w:sz="4" w:space="0" w:color="auto"/>
            </w:tcBorders>
            <w:vAlign w:val="center"/>
          </w:tcPr>
          <w:p w14:paraId="66D17362" w14:textId="77777777" w:rsidR="00023AC4" w:rsidRPr="00D21858" w:rsidRDefault="00023AC4" w:rsidP="004834E1">
            <w:pPr>
              <w:pStyle w:val="A"/>
              <w:ind w:left="0" w:firstLine="0"/>
            </w:pPr>
            <w:r w:rsidRPr="00D21858">
              <w:t>Jogosulthoz Rendelt Átviteli Kapacitás változó díja 10GE link esetén Havi Díja</w:t>
            </w:r>
          </w:p>
        </w:tc>
        <w:tc>
          <w:tcPr>
            <w:tcW w:w="2410" w:type="dxa"/>
            <w:tcBorders>
              <w:top w:val="single" w:sz="4" w:space="0" w:color="auto"/>
              <w:left w:val="single" w:sz="4" w:space="0" w:color="auto"/>
              <w:bottom w:val="single" w:sz="4" w:space="0" w:color="auto"/>
              <w:right w:val="single" w:sz="4" w:space="0" w:color="auto"/>
            </w:tcBorders>
            <w:vAlign w:val="center"/>
          </w:tcPr>
          <w:p w14:paraId="66D17363" w14:textId="77777777" w:rsidR="00023AC4" w:rsidRPr="00D21858" w:rsidRDefault="00023AC4" w:rsidP="004834E1">
            <w:pPr>
              <w:pStyle w:val="A"/>
              <w:ind w:left="0" w:firstLine="0"/>
              <w:jc w:val="right"/>
              <w:rPr>
                <w:b/>
              </w:rPr>
            </w:pPr>
            <w:r w:rsidRPr="00D21858">
              <w:rPr>
                <w:b/>
              </w:rPr>
              <w:t>3.890 Ft/link/km/hó</w:t>
            </w:r>
          </w:p>
        </w:tc>
      </w:tr>
      <w:tr w:rsidR="007123FD" w:rsidRPr="00D21858" w14:paraId="18DA140C"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3425E852" w14:textId="7B5A73F4" w:rsidR="007123FD" w:rsidRPr="00D21858" w:rsidRDefault="007123FD" w:rsidP="007123FD">
            <w:pPr>
              <w:pStyle w:val="A"/>
              <w:ind w:left="333" w:hanging="333"/>
            </w:pPr>
            <w:r w:rsidRPr="00D21858">
              <w:t>19.</w:t>
            </w:r>
            <w:r w:rsidR="009B3B36">
              <w:t>1</w:t>
            </w:r>
            <w:r w:rsidRPr="00D21858">
              <w:t>.2</w:t>
            </w:r>
          </w:p>
        </w:tc>
        <w:tc>
          <w:tcPr>
            <w:tcW w:w="5528" w:type="dxa"/>
            <w:tcBorders>
              <w:top w:val="single" w:sz="4" w:space="0" w:color="auto"/>
              <w:left w:val="single" w:sz="4" w:space="0" w:color="auto"/>
              <w:bottom w:val="single" w:sz="4" w:space="0" w:color="auto"/>
              <w:right w:val="single" w:sz="4" w:space="0" w:color="auto"/>
            </w:tcBorders>
          </w:tcPr>
          <w:p w14:paraId="2D4E6184" w14:textId="581F512C" w:rsidR="007123FD" w:rsidRPr="00D21858" w:rsidRDefault="007123FD" w:rsidP="007123FD">
            <w:pPr>
              <w:pStyle w:val="A"/>
              <w:ind w:left="0" w:firstLine="0"/>
            </w:pPr>
            <w:r w:rsidRPr="00D21858">
              <w:t xml:space="preserve">Hozzáférési Link Szolgáltatás </w:t>
            </w:r>
            <w:r w:rsidR="006646B8">
              <w:t xml:space="preserve">Fizikai </w:t>
            </w:r>
            <w:r w:rsidRPr="00D21858">
              <w:t xml:space="preserve">Helymegosztáshoz </w:t>
            </w:r>
            <w:r w:rsidR="006646B8">
              <w:t xml:space="preserve">Épületben </w:t>
            </w:r>
            <w:r w:rsidRPr="00D21858">
              <w:t>Havi Díj</w:t>
            </w:r>
          </w:p>
        </w:tc>
        <w:tc>
          <w:tcPr>
            <w:tcW w:w="2410" w:type="dxa"/>
            <w:tcBorders>
              <w:top w:val="single" w:sz="4" w:space="0" w:color="auto"/>
              <w:left w:val="single" w:sz="4" w:space="0" w:color="auto"/>
              <w:bottom w:val="single" w:sz="4" w:space="0" w:color="auto"/>
              <w:right w:val="single" w:sz="4" w:space="0" w:color="auto"/>
            </w:tcBorders>
          </w:tcPr>
          <w:p w14:paraId="32FFC29F" w14:textId="4479F6CD" w:rsidR="007123FD" w:rsidRPr="00D21858" w:rsidRDefault="006646B8" w:rsidP="007123FD">
            <w:pPr>
              <w:pStyle w:val="A"/>
              <w:ind w:left="0" w:firstLine="0"/>
              <w:jc w:val="right"/>
              <w:rPr>
                <w:b/>
              </w:rPr>
            </w:pPr>
            <w:r>
              <w:rPr>
                <w:b/>
              </w:rPr>
              <w:t>687</w:t>
            </w:r>
            <w:r w:rsidR="007123FD" w:rsidRPr="00D21858">
              <w:rPr>
                <w:b/>
              </w:rPr>
              <w:t xml:space="preserve"> Ft/hó</w:t>
            </w:r>
            <w:r>
              <w:rPr>
                <w:b/>
              </w:rPr>
              <w:t>/ 2</w:t>
            </w:r>
            <w:r w:rsidR="0071060C">
              <w:rPr>
                <w:b/>
              </w:rPr>
              <w:t xml:space="preserve"> </w:t>
            </w:r>
            <w:r>
              <w:rPr>
                <w:b/>
              </w:rPr>
              <w:t>szál</w:t>
            </w:r>
          </w:p>
        </w:tc>
      </w:tr>
      <w:tr w:rsidR="006646B8" w:rsidRPr="00D21858" w14:paraId="66E20F1F"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1C0F5EA8" w14:textId="15FDECF1" w:rsidR="006646B8" w:rsidRPr="00D21858" w:rsidDel="006646B8" w:rsidRDefault="006646B8" w:rsidP="007123FD">
            <w:pPr>
              <w:pStyle w:val="A"/>
              <w:ind w:left="333" w:hanging="333"/>
            </w:pPr>
            <w:r>
              <w:t>19.</w:t>
            </w:r>
            <w:r w:rsidR="009B3B36">
              <w:t>1</w:t>
            </w:r>
            <w:r>
              <w:t>.3</w:t>
            </w:r>
          </w:p>
        </w:tc>
        <w:tc>
          <w:tcPr>
            <w:tcW w:w="5528" w:type="dxa"/>
            <w:tcBorders>
              <w:top w:val="single" w:sz="4" w:space="0" w:color="auto"/>
              <w:left w:val="single" w:sz="4" w:space="0" w:color="auto"/>
              <w:bottom w:val="single" w:sz="4" w:space="0" w:color="auto"/>
              <w:right w:val="single" w:sz="4" w:space="0" w:color="auto"/>
            </w:tcBorders>
          </w:tcPr>
          <w:p w14:paraId="14AF12B9" w14:textId="6D48EE89" w:rsidR="006646B8" w:rsidDel="006646B8" w:rsidRDefault="006646B8" w:rsidP="007123FD">
            <w:pPr>
              <w:pStyle w:val="A"/>
              <w:ind w:left="0" w:firstLine="0"/>
            </w:pPr>
            <w:r>
              <w:t>Hozzáférési Link Szolgáltatás Fizikai Helymegosztáshoz Egyéb Létesítményben Havi Díj</w:t>
            </w:r>
          </w:p>
        </w:tc>
        <w:tc>
          <w:tcPr>
            <w:tcW w:w="2410" w:type="dxa"/>
            <w:tcBorders>
              <w:top w:val="single" w:sz="4" w:space="0" w:color="auto"/>
              <w:left w:val="single" w:sz="4" w:space="0" w:color="auto"/>
              <w:bottom w:val="single" w:sz="4" w:space="0" w:color="auto"/>
              <w:right w:val="single" w:sz="4" w:space="0" w:color="auto"/>
            </w:tcBorders>
          </w:tcPr>
          <w:p w14:paraId="1B6E05D2" w14:textId="59DEA4A2" w:rsidR="006646B8" w:rsidRPr="00D21858" w:rsidDel="006646B8" w:rsidRDefault="006646B8" w:rsidP="007123FD">
            <w:pPr>
              <w:pStyle w:val="A"/>
              <w:ind w:left="0" w:firstLine="0"/>
              <w:jc w:val="right"/>
              <w:rPr>
                <w:b/>
              </w:rPr>
            </w:pPr>
            <w:r>
              <w:rPr>
                <w:b/>
              </w:rPr>
              <w:t>445 Ft/hó/ 2 szál</w:t>
            </w:r>
          </w:p>
        </w:tc>
      </w:tr>
      <w:tr w:rsidR="007123FD" w:rsidRPr="00D21858" w14:paraId="02F2C08C"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1454C9F5" w14:textId="0DF0AE9C" w:rsidR="007123FD" w:rsidRPr="00D21858" w:rsidRDefault="007123FD" w:rsidP="006646B8">
            <w:pPr>
              <w:pStyle w:val="A"/>
              <w:ind w:left="333" w:hanging="333"/>
            </w:pPr>
            <w:r w:rsidRPr="00D21858">
              <w:t>19.</w:t>
            </w:r>
            <w:r w:rsidR="009B3B36">
              <w:t>1</w:t>
            </w:r>
            <w:r w:rsidRPr="00D21858">
              <w:t>.</w:t>
            </w:r>
            <w:r w:rsidR="006646B8">
              <w:t>4</w:t>
            </w:r>
            <w:r w:rsidRPr="00D21858">
              <w:t>.1</w:t>
            </w:r>
          </w:p>
        </w:tc>
        <w:tc>
          <w:tcPr>
            <w:tcW w:w="5528" w:type="dxa"/>
            <w:tcBorders>
              <w:top w:val="single" w:sz="4" w:space="0" w:color="auto"/>
              <w:left w:val="single" w:sz="4" w:space="0" w:color="auto"/>
              <w:bottom w:val="single" w:sz="4" w:space="0" w:color="auto"/>
              <w:right w:val="single" w:sz="4" w:space="0" w:color="auto"/>
            </w:tcBorders>
          </w:tcPr>
          <w:p w14:paraId="13D46EBC" w14:textId="480FD468" w:rsidR="007123FD" w:rsidRPr="00D21858" w:rsidDel="001E5148" w:rsidRDefault="007123FD" w:rsidP="006646B8">
            <w:pPr>
              <w:pStyle w:val="A"/>
              <w:ind w:left="0" w:firstLine="0"/>
            </w:pPr>
            <w:r w:rsidRPr="00D21858">
              <w:t xml:space="preserve">Hozzáférési Link Szolgáltatás Távoli Hozzáféréshez </w:t>
            </w:r>
            <w:r w:rsidR="006646B8">
              <w:t>a link</w:t>
            </w:r>
            <w:r w:rsidR="006646B8" w:rsidRPr="00D21858">
              <w:t xml:space="preserve"> </w:t>
            </w:r>
            <w:r w:rsidRPr="00D21858">
              <w:t>Hossz</w:t>
            </w:r>
            <w:r w:rsidR="006646B8">
              <w:t>úság</w:t>
            </w:r>
            <w:r w:rsidRPr="00D21858">
              <w:t xml:space="preserve">ától Független Havi Díj </w:t>
            </w:r>
          </w:p>
        </w:tc>
        <w:tc>
          <w:tcPr>
            <w:tcW w:w="2410" w:type="dxa"/>
            <w:tcBorders>
              <w:top w:val="single" w:sz="4" w:space="0" w:color="auto"/>
              <w:left w:val="single" w:sz="4" w:space="0" w:color="auto"/>
              <w:bottom w:val="single" w:sz="4" w:space="0" w:color="auto"/>
              <w:right w:val="single" w:sz="4" w:space="0" w:color="auto"/>
            </w:tcBorders>
          </w:tcPr>
          <w:p w14:paraId="57A8D4A6" w14:textId="1BCAB91C" w:rsidR="007123FD" w:rsidRPr="00D21858" w:rsidRDefault="006646B8" w:rsidP="007123FD">
            <w:pPr>
              <w:pStyle w:val="A"/>
              <w:ind w:left="0" w:firstLine="0"/>
              <w:jc w:val="right"/>
              <w:rPr>
                <w:b/>
              </w:rPr>
            </w:pPr>
            <w:r>
              <w:rPr>
                <w:b/>
              </w:rPr>
              <w:t>481</w:t>
            </w:r>
            <w:r w:rsidR="007123FD" w:rsidRPr="00D21858">
              <w:rPr>
                <w:b/>
              </w:rPr>
              <w:t xml:space="preserve"> Ft/hó</w:t>
            </w:r>
            <w:r>
              <w:rPr>
                <w:b/>
              </w:rPr>
              <w:t>/ 2</w:t>
            </w:r>
            <w:r w:rsidR="0071060C">
              <w:rPr>
                <w:b/>
              </w:rPr>
              <w:t xml:space="preserve"> </w:t>
            </w:r>
            <w:r>
              <w:rPr>
                <w:b/>
              </w:rPr>
              <w:t>szál</w:t>
            </w:r>
          </w:p>
        </w:tc>
      </w:tr>
      <w:tr w:rsidR="007123FD" w:rsidRPr="00D21858" w14:paraId="522EA6CF" w14:textId="77777777" w:rsidTr="008C1218">
        <w:trPr>
          <w:trHeight w:val="404"/>
        </w:trPr>
        <w:tc>
          <w:tcPr>
            <w:tcW w:w="992" w:type="dxa"/>
            <w:tcBorders>
              <w:top w:val="single" w:sz="4" w:space="0" w:color="auto"/>
              <w:left w:val="single" w:sz="4" w:space="0" w:color="auto"/>
              <w:bottom w:val="single" w:sz="4" w:space="0" w:color="auto"/>
              <w:right w:val="single" w:sz="4" w:space="0" w:color="auto"/>
            </w:tcBorders>
            <w:vAlign w:val="center"/>
          </w:tcPr>
          <w:p w14:paraId="157946AD" w14:textId="78FE01D5" w:rsidR="007123FD" w:rsidRPr="00D21858" w:rsidRDefault="007123FD" w:rsidP="006646B8">
            <w:pPr>
              <w:pStyle w:val="A"/>
              <w:ind w:left="333" w:hanging="333"/>
            </w:pPr>
            <w:r w:rsidRPr="00D21858">
              <w:t>19.</w:t>
            </w:r>
            <w:r w:rsidR="009B3B36">
              <w:t>1</w:t>
            </w:r>
            <w:r w:rsidRPr="00D21858">
              <w:t>.</w:t>
            </w:r>
            <w:r w:rsidR="006646B8">
              <w:t>4</w:t>
            </w:r>
            <w:r w:rsidRPr="00D21858">
              <w:t>.2</w:t>
            </w:r>
          </w:p>
        </w:tc>
        <w:tc>
          <w:tcPr>
            <w:tcW w:w="5528" w:type="dxa"/>
            <w:tcBorders>
              <w:top w:val="single" w:sz="4" w:space="0" w:color="auto"/>
              <w:left w:val="single" w:sz="4" w:space="0" w:color="auto"/>
              <w:bottom w:val="single" w:sz="4" w:space="0" w:color="auto"/>
              <w:right w:val="single" w:sz="4" w:space="0" w:color="auto"/>
            </w:tcBorders>
          </w:tcPr>
          <w:p w14:paraId="68991298" w14:textId="68602672" w:rsidR="007123FD" w:rsidRPr="00D21858" w:rsidDel="001E5148" w:rsidRDefault="007123FD" w:rsidP="006646B8">
            <w:pPr>
              <w:pStyle w:val="A"/>
              <w:ind w:left="0" w:firstLine="0"/>
            </w:pPr>
            <w:r w:rsidRPr="00D21858">
              <w:t xml:space="preserve">Hozzáférési Link Szolgáltatás Távoli Hozzáféréshez </w:t>
            </w:r>
            <w:r w:rsidR="006646B8">
              <w:t>a link</w:t>
            </w:r>
            <w:r w:rsidR="006646B8" w:rsidRPr="00D21858">
              <w:t xml:space="preserve"> </w:t>
            </w:r>
            <w:r w:rsidRPr="00D21858">
              <w:t>Hossz</w:t>
            </w:r>
            <w:r w:rsidR="006646B8">
              <w:t>úság</w:t>
            </w:r>
            <w:r w:rsidRPr="00D21858">
              <w:t>ától Függő Havi Díj</w:t>
            </w:r>
          </w:p>
        </w:tc>
        <w:tc>
          <w:tcPr>
            <w:tcW w:w="2410" w:type="dxa"/>
            <w:tcBorders>
              <w:top w:val="single" w:sz="4" w:space="0" w:color="auto"/>
              <w:left w:val="single" w:sz="4" w:space="0" w:color="auto"/>
              <w:bottom w:val="single" w:sz="4" w:space="0" w:color="auto"/>
              <w:right w:val="single" w:sz="4" w:space="0" w:color="auto"/>
            </w:tcBorders>
          </w:tcPr>
          <w:p w14:paraId="536B3074" w14:textId="69B8FB6F" w:rsidR="007123FD" w:rsidRPr="00D21858" w:rsidRDefault="006646B8" w:rsidP="007123FD">
            <w:pPr>
              <w:pStyle w:val="A"/>
              <w:ind w:left="0" w:firstLine="0"/>
              <w:jc w:val="right"/>
              <w:rPr>
                <w:b/>
              </w:rPr>
            </w:pPr>
            <w:r>
              <w:rPr>
                <w:b/>
              </w:rPr>
              <w:t>2,21</w:t>
            </w:r>
            <w:r w:rsidR="007123FD" w:rsidRPr="00D21858">
              <w:rPr>
                <w:b/>
              </w:rPr>
              <w:t xml:space="preserve"> Ft/m/hó</w:t>
            </w:r>
            <w:r>
              <w:rPr>
                <w:b/>
              </w:rPr>
              <w:t>/ 2</w:t>
            </w:r>
            <w:r w:rsidR="0071060C">
              <w:rPr>
                <w:b/>
              </w:rPr>
              <w:t xml:space="preserve"> </w:t>
            </w:r>
            <w:r>
              <w:rPr>
                <w:b/>
              </w:rPr>
              <w:t>szál</w:t>
            </w:r>
          </w:p>
        </w:tc>
      </w:tr>
    </w:tbl>
    <w:p w14:paraId="66D17365" w14:textId="77777777" w:rsidR="00253EBC" w:rsidRPr="00D21858" w:rsidRDefault="00253EBC" w:rsidP="00B559EB">
      <w:pPr>
        <w:pStyle w:val="B"/>
        <w:ind w:left="426" w:firstLine="0"/>
        <w:rPr>
          <w:szCs w:val="24"/>
          <w:lang w:eastAsia="en-US"/>
        </w:rPr>
      </w:pPr>
    </w:p>
    <w:p w14:paraId="57EA636E" w14:textId="3012A8D1" w:rsidR="00EF05B5" w:rsidRPr="00D21858" w:rsidRDefault="001D575B" w:rsidP="00EF05B5">
      <w:pPr>
        <w:pStyle w:val="Cmsor1"/>
      </w:pPr>
      <w:r w:rsidRPr="00D21858">
        <w:rPr>
          <w:iCs/>
          <w:szCs w:val="24"/>
        </w:rPr>
        <w:br w:type="column"/>
      </w:r>
      <w:bookmarkStart w:id="209" w:name="_Toc531609392"/>
      <w:r w:rsidR="00EF05B5" w:rsidRPr="00D21858">
        <w:lastRenderedPageBreak/>
        <w:t xml:space="preserve">20. Hordozott Szám Beállítás </w:t>
      </w:r>
      <w:r w:rsidR="00FD1DC9" w:rsidRPr="00D21858">
        <w:t>Szolgáltatásra vonatkozó Díj</w:t>
      </w:r>
      <w:bookmarkEnd w:id="209"/>
    </w:p>
    <w:p w14:paraId="0A49BD49" w14:textId="1612761B" w:rsidR="00FD1DC9" w:rsidRPr="00D21858" w:rsidRDefault="00FD1DC9" w:rsidP="00825BA9">
      <w:pPr>
        <w:pStyle w:val="Cmsor2"/>
        <w:ind w:left="567" w:hanging="425"/>
        <w:rPr>
          <w:szCs w:val="24"/>
        </w:rPr>
      </w:pPr>
      <w:bookmarkStart w:id="210" w:name="_Toc521932623"/>
      <w:bookmarkStart w:id="211" w:name="_Toc531609393"/>
      <w:r w:rsidRPr="00D21858">
        <w:rPr>
          <w:szCs w:val="24"/>
        </w:rPr>
        <w:t>20.1 </w:t>
      </w:r>
      <w:r w:rsidRPr="00825BA9">
        <w:t>Hordozott</w:t>
      </w:r>
      <w:r w:rsidRPr="00D21858">
        <w:rPr>
          <w:szCs w:val="24"/>
        </w:rPr>
        <w:t xml:space="preserve"> Szám Szolgáltatás Egyszeri Díj</w:t>
      </w:r>
      <w:bookmarkEnd w:id="210"/>
      <w:bookmarkEnd w:id="211"/>
    </w:p>
    <w:p w14:paraId="14F96C1B" w14:textId="77777777" w:rsidR="00825BA9" w:rsidRDefault="00825BA9" w:rsidP="00825BA9">
      <w:pPr>
        <w:pStyle w:val="B"/>
        <w:ind w:left="567" w:firstLine="0"/>
        <w:rPr>
          <w:szCs w:val="24"/>
        </w:rPr>
      </w:pPr>
    </w:p>
    <w:p w14:paraId="49EF3E02" w14:textId="3FB513DC" w:rsidR="00FD1DC9" w:rsidRDefault="00FD1DC9" w:rsidP="00825BA9">
      <w:pPr>
        <w:pStyle w:val="B"/>
        <w:ind w:left="567" w:firstLine="0"/>
        <w:rPr>
          <w:szCs w:val="24"/>
        </w:rPr>
      </w:pPr>
      <w:r w:rsidRPr="00D21858">
        <w:rPr>
          <w:szCs w:val="24"/>
        </w:rPr>
        <w:t>A Hordozott Szám Szolgáltatás Egyszeri Díj a hordozott szám beállítási folyamatának költségeit tartalmazza egy Hordozott Számra vonatkozóan. Amennyiben az előfizető által ISDN2 vagy ISDN 30 előfizetés keretében használt számblokk hordozására kerül sor, a díjat számblokkonként kell megfizetni. Összefüggő tartomány részleges hordozása esetén az átadó szolgáltató az elhordozott számokra az egyedi számok hordozására megállapított díjat alkalmazhatja.</w:t>
      </w:r>
    </w:p>
    <w:p w14:paraId="20C7C6C6" w14:textId="77777777" w:rsidR="00825BA9" w:rsidRPr="00D21858" w:rsidRDefault="00825BA9" w:rsidP="00825BA9">
      <w:pPr>
        <w:pStyle w:val="B"/>
        <w:ind w:left="567" w:firstLine="0"/>
        <w:rPr>
          <w:szCs w:val="24"/>
        </w:rPr>
      </w:pP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FD1DC9" w:rsidRPr="00D21858" w14:paraId="1E6761F5" w14:textId="77777777" w:rsidTr="00FD5F5C">
        <w:trPr>
          <w:trHeight w:val="341"/>
        </w:trPr>
        <w:tc>
          <w:tcPr>
            <w:tcW w:w="992" w:type="dxa"/>
            <w:vAlign w:val="center"/>
          </w:tcPr>
          <w:p w14:paraId="7A2ABE2C" w14:textId="77777777" w:rsidR="00FD1DC9" w:rsidRPr="00D21858" w:rsidRDefault="00FD1DC9" w:rsidP="00FD5F5C">
            <w:pPr>
              <w:pStyle w:val="A"/>
              <w:ind w:left="0" w:firstLine="0"/>
              <w:jc w:val="left"/>
              <w:rPr>
                <w:b/>
                <w:szCs w:val="24"/>
              </w:rPr>
            </w:pPr>
          </w:p>
        </w:tc>
        <w:tc>
          <w:tcPr>
            <w:tcW w:w="5103" w:type="dxa"/>
            <w:vAlign w:val="center"/>
          </w:tcPr>
          <w:p w14:paraId="54CE89F5" w14:textId="77777777" w:rsidR="00FD1DC9" w:rsidRPr="00D21858" w:rsidRDefault="00FD1DC9" w:rsidP="00FD5F5C">
            <w:pPr>
              <w:pStyle w:val="A"/>
              <w:ind w:left="0" w:firstLine="0"/>
              <w:jc w:val="left"/>
              <w:rPr>
                <w:b/>
                <w:szCs w:val="24"/>
              </w:rPr>
            </w:pPr>
            <w:r w:rsidRPr="00D21858">
              <w:rPr>
                <w:b/>
                <w:szCs w:val="24"/>
              </w:rPr>
              <w:t>Hordozott Szám Szolgáltatás</w:t>
            </w:r>
            <w:r w:rsidRPr="00D21858">
              <w:rPr>
                <w:szCs w:val="24"/>
              </w:rPr>
              <w:t xml:space="preserve"> </w:t>
            </w:r>
            <w:r w:rsidRPr="00D21858">
              <w:rPr>
                <w:b/>
                <w:szCs w:val="24"/>
              </w:rPr>
              <w:t>Egyszeri Díj</w:t>
            </w:r>
          </w:p>
        </w:tc>
        <w:tc>
          <w:tcPr>
            <w:tcW w:w="2268" w:type="dxa"/>
            <w:vAlign w:val="center"/>
          </w:tcPr>
          <w:p w14:paraId="128F4C1B" w14:textId="77777777" w:rsidR="00FD1DC9" w:rsidRPr="00D21858" w:rsidRDefault="00FD1DC9" w:rsidP="00FD5F5C">
            <w:pPr>
              <w:pStyle w:val="A"/>
              <w:ind w:left="0" w:firstLine="0"/>
              <w:jc w:val="center"/>
              <w:rPr>
                <w:b/>
                <w:szCs w:val="24"/>
              </w:rPr>
            </w:pPr>
            <w:r w:rsidRPr="00D21858">
              <w:rPr>
                <w:b/>
                <w:szCs w:val="24"/>
              </w:rPr>
              <w:t>Ft/Hordozott Szám</w:t>
            </w:r>
          </w:p>
        </w:tc>
      </w:tr>
      <w:tr w:rsidR="00FD1DC9" w:rsidRPr="00D21858" w14:paraId="3C00D3E1" w14:textId="77777777" w:rsidTr="00FD5F5C">
        <w:trPr>
          <w:trHeight w:val="549"/>
        </w:trPr>
        <w:tc>
          <w:tcPr>
            <w:tcW w:w="992" w:type="dxa"/>
            <w:vAlign w:val="center"/>
          </w:tcPr>
          <w:p w14:paraId="7F25A5AE" w14:textId="07682E57" w:rsidR="00FD1DC9" w:rsidRPr="00D21858" w:rsidRDefault="00FD1DC9" w:rsidP="00FD5F5C">
            <w:pPr>
              <w:pStyle w:val="A"/>
              <w:ind w:left="0" w:firstLine="0"/>
              <w:jc w:val="left"/>
              <w:rPr>
                <w:szCs w:val="24"/>
              </w:rPr>
            </w:pPr>
            <w:r w:rsidRPr="00D21858">
              <w:rPr>
                <w:szCs w:val="24"/>
              </w:rPr>
              <w:t>20.1</w:t>
            </w:r>
          </w:p>
        </w:tc>
        <w:tc>
          <w:tcPr>
            <w:tcW w:w="5103" w:type="dxa"/>
            <w:vAlign w:val="center"/>
          </w:tcPr>
          <w:p w14:paraId="6251EE75" w14:textId="77777777" w:rsidR="00FD1DC9" w:rsidRPr="00D21858" w:rsidRDefault="00FD1DC9" w:rsidP="00FD5F5C">
            <w:pPr>
              <w:pStyle w:val="A"/>
              <w:ind w:left="0" w:firstLine="0"/>
              <w:jc w:val="left"/>
              <w:rPr>
                <w:szCs w:val="24"/>
              </w:rPr>
            </w:pPr>
            <w:r w:rsidRPr="00D21858">
              <w:rPr>
                <w:szCs w:val="24"/>
              </w:rPr>
              <w:t>Hordozott Szám Beállítás Szolgáltatás Egyszeri Díj</w:t>
            </w:r>
          </w:p>
        </w:tc>
        <w:tc>
          <w:tcPr>
            <w:tcW w:w="2268" w:type="dxa"/>
            <w:vAlign w:val="center"/>
          </w:tcPr>
          <w:p w14:paraId="7C35EE38" w14:textId="7892C217" w:rsidR="00FD1DC9" w:rsidRPr="00D21858" w:rsidRDefault="00AF4F7F" w:rsidP="00FD5F5C">
            <w:pPr>
              <w:pStyle w:val="B"/>
              <w:spacing w:line="360" w:lineRule="auto"/>
              <w:ind w:left="0" w:firstLine="0"/>
              <w:jc w:val="center"/>
              <w:rPr>
                <w:b/>
                <w:szCs w:val="24"/>
              </w:rPr>
            </w:pPr>
            <w:r>
              <w:rPr>
                <w:b/>
                <w:szCs w:val="24"/>
              </w:rPr>
              <w:t>501</w:t>
            </w:r>
            <w:r w:rsidRPr="00D21858">
              <w:rPr>
                <w:b/>
                <w:szCs w:val="24"/>
              </w:rPr>
              <w:t xml:space="preserve"> </w:t>
            </w:r>
            <w:r w:rsidR="00FD1DC9" w:rsidRPr="00D21858">
              <w:rPr>
                <w:b/>
                <w:szCs w:val="24"/>
              </w:rPr>
              <w:t>Ft/hordozott szám</w:t>
            </w:r>
          </w:p>
        </w:tc>
      </w:tr>
    </w:tbl>
    <w:p w14:paraId="0E225E18" w14:textId="0D4728A6" w:rsidR="00FD1DC9" w:rsidRPr="00D21858" w:rsidRDefault="00FD1DC9" w:rsidP="00B559EB">
      <w:pPr>
        <w:pStyle w:val="B"/>
        <w:ind w:left="426" w:firstLine="0"/>
      </w:pPr>
    </w:p>
    <w:p w14:paraId="3EA64F90" w14:textId="77777777" w:rsidR="00D93766" w:rsidRPr="00D21858" w:rsidRDefault="00FD1DC9" w:rsidP="00B559EB">
      <w:pPr>
        <w:pStyle w:val="B"/>
        <w:ind w:left="426" w:firstLine="0"/>
      </w:pPr>
      <w:r w:rsidRPr="00D21858">
        <w:br w:type="column"/>
      </w:r>
    </w:p>
    <w:p w14:paraId="66D17367" w14:textId="77777777" w:rsidR="00776451" w:rsidRPr="00D21858" w:rsidRDefault="007E023E" w:rsidP="001E2570">
      <w:pPr>
        <w:pStyle w:val="Cmsor1"/>
        <w:numPr>
          <w:ilvl w:val="0"/>
          <w:numId w:val="3"/>
        </w:numPr>
        <w:jc w:val="center"/>
        <w:rPr>
          <w:sz w:val="40"/>
          <w:szCs w:val="40"/>
        </w:rPr>
      </w:pPr>
      <w:bookmarkStart w:id="212" w:name="_Toc531609394"/>
      <w:r w:rsidRPr="00D21858">
        <w:rPr>
          <w:sz w:val="40"/>
          <w:szCs w:val="40"/>
        </w:rPr>
        <w:t>Számlázás, fizetés</w:t>
      </w:r>
      <w:bookmarkEnd w:id="212"/>
    </w:p>
    <w:p w14:paraId="66D17368" w14:textId="77777777" w:rsidR="003D10BC" w:rsidRPr="00D21858" w:rsidRDefault="003D10BC" w:rsidP="006E356D">
      <w:pPr>
        <w:pStyle w:val="B"/>
        <w:ind w:left="0" w:firstLine="0"/>
      </w:pPr>
    </w:p>
    <w:p w14:paraId="66D17369" w14:textId="77777777" w:rsidR="00F10ECE" w:rsidRPr="00D21858" w:rsidRDefault="00F10ECE" w:rsidP="00F10ECE">
      <w:pPr>
        <w:pStyle w:val="Cmsor2"/>
      </w:pPr>
      <w:bookmarkStart w:id="213" w:name="_Toc196034011"/>
      <w:bookmarkStart w:id="214" w:name="_Toc531609395"/>
      <w:r w:rsidRPr="00D21858">
        <w:t>1. Bevezetés</w:t>
      </w:r>
      <w:bookmarkEnd w:id="213"/>
      <w:bookmarkEnd w:id="214"/>
    </w:p>
    <w:p w14:paraId="66D1736A" w14:textId="77777777" w:rsidR="00F10ECE" w:rsidRPr="00D21858" w:rsidRDefault="00F10ECE" w:rsidP="00F10ECE">
      <w:pPr>
        <w:pStyle w:val="A"/>
      </w:pPr>
      <w:r w:rsidRPr="00D21858">
        <w:rPr>
          <w:b/>
        </w:rPr>
        <w:br/>
      </w:r>
      <w:r w:rsidRPr="00D21858">
        <w:t>A jelen Mellékletben előírt feltételek érvényesek a MARUO alapján megkötött Szerződésekre.</w:t>
      </w:r>
    </w:p>
    <w:p w14:paraId="66D1736B" w14:textId="77777777" w:rsidR="00F10ECE" w:rsidRPr="00D21858" w:rsidRDefault="00F10ECE" w:rsidP="00F10ECE">
      <w:pPr>
        <w:pStyle w:val="Cmsor2"/>
      </w:pPr>
      <w:bookmarkStart w:id="215" w:name="_Toc196034012"/>
      <w:bookmarkStart w:id="216" w:name="_Toc531609396"/>
      <w:r w:rsidRPr="00D21858">
        <w:t>2. Díjazás</w:t>
      </w:r>
      <w:bookmarkEnd w:id="215"/>
      <w:bookmarkEnd w:id="216"/>
    </w:p>
    <w:p w14:paraId="66D1736C" w14:textId="77777777" w:rsidR="00F10ECE" w:rsidRPr="00D21858" w:rsidRDefault="00F10ECE" w:rsidP="00F10ECE">
      <w:pPr>
        <w:pStyle w:val="Cmsor3"/>
      </w:pPr>
      <w:bookmarkStart w:id="217" w:name="_Toc196034013"/>
      <w:bookmarkStart w:id="218" w:name="_Toc531609397"/>
      <w:r w:rsidRPr="00D21858">
        <w:t>2.1 Díjfelszámítás ideje és tartalma</w:t>
      </w:r>
      <w:bookmarkEnd w:id="217"/>
      <w:bookmarkEnd w:id="218"/>
    </w:p>
    <w:p w14:paraId="66D1736D" w14:textId="77777777" w:rsidR="00F10ECE" w:rsidRPr="00D21858" w:rsidRDefault="00F10ECE" w:rsidP="00F10ECE">
      <w:pPr>
        <w:pStyle w:val="B"/>
      </w:pPr>
      <w:r w:rsidRPr="00D21858">
        <w:rPr>
          <w:b/>
        </w:rPr>
        <w:br/>
      </w:r>
      <w:r w:rsidRPr="00D21858">
        <w:t>A Szolgáltatási Díj felszámítása az alábbi bontásban történik:</w:t>
      </w:r>
    </w:p>
    <w:p w14:paraId="66D1736E" w14:textId="77777777" w:rsidR="00F10ECE" w:rsidRPr="00D21858" w:rsidRDefault="00F10ECE" w:rsidP="00F10ECE">
      <w:pPr>
        <w:pStyle w:val="C"/>
      </w:pPr>
      <w:r w:rsidRPr="00D21858">
        <w:t xml:space="preserve"> </w:t>
      </w:r>
    </w:p>
    <w:p w14:paraId="66D1736F" w14:textId="77777777" w:rsidR="00F10ECE" w:rsidRPr="00D21858" w:rsidRDefault="00F10ECE" w:rsidP="00F10ECE">
      <w:pPr>
        <w:pStyle w:val="C"/>
      </w:pPr>
      <w:r w:rsidRPr="00D21858">
        <w:rPr>
          <w:b/>
        </w:rPr>
        <w:t>a)</w:t>
      </w:r>
      <w:r w:rsidRPr="00D21858">
        <w:t> Egyszeri Díjak; és</w:t>
      </w:r>
    </w:p>
    <w:p w14:paraId="66D17370" w14:textId="77777777" w:rsidR="00F10ECE" w:rsidRPr="00D21858" w:rsidRDefault="00F10ECE" w:rsidP="00F10ECE">
      <w:pPr>
        <w:pStyle w:val="C"/>
      </w:pPr>
    </w:p>
    <w:p w14:paraId="66D17371" w14:textId="77777777" w:rsidR="00F10ECE" w:rsidRPr="00D21858" w:rsidRDefault="00F10ECE" w:rsidP="00F10ECE">
      <w:pPr>
        <w:pStyle w:val="C"/>
      </w:pPr>
      <w:r w:rsidRPr="00D21858">
        <w:rPr>
          <w:b/>
        </w:rPr>
        <w:t>b)</w:t>
      </w:r>
      <w:r w:rsidRPr="00D21858">
        <w:t> Havi Díjak.</w:t>
      </w:r>
    </w:p>
    <w:p w14:paraId="66D17372" w14:textId="77777777" w:rsidR="00F10ECE" w:rsidRPr="00D21858" w:rsidRDefault="00F10ECE" w:rsidP="00F10ECE">
      <w:pPr>
        <w:pStyle w:val="Cmsor3"/>
      </w:pPr>
      <w:bookmarkStart w:id="219" w:name="_Toc196034014"/>
      <w:bookmarkStart w:id="220" w:name="_Toc531609398"/>
      <w:r w:rsidRPr="00D21858">
        <w:t>2.2 Egyszeri és Havi Díjak</w:t>
      </w:r>
      <w:bookmarkEnd w:id="219"/>
      <w:bookmarkEnd w:id="220"/>
    </w:p>
    <w:p w14:paraId="66D17373" w14:textId="77777777" w:rsidR="00F10ECE" w:rsidRPr="00D21858" w:rsidRDefault="00F10ECE" w:rsidP="00F10ECE">
      <w:pPr>
        <w:pStyle w:val="C"/>
      </w:pPr>
    </w:p>
    <w:p w14:paraId="66D17374" w14:textId="77777777" w:rsidR="00F10ECE" w:rsidRPr="00D21858" w:rsidRDefault="00F10ECE" w:rsidP="00F10ECE">
      <w:pPr>
        <w:pStyle w:val="C"/>
      </w:pPr>
      <w:r w:rsidRPr="00D21858">
        <w:rPr>
          <w:b/>
        </w:rPr>
        <w:t>2.2.1</w:t>
      </w:r>
      <w:r w:rsidRPr="00D21858">
        <w:t> A Magyar Telekom minden olyan Szolgáltatás biztosításakor Egyszeri Díjat számít fel, amelyre vonatkozóan a 7 Melléklet II. Díjak pontja ilyet feltüntet.</w:t>
      </w:r>
    </w:p>
    <w:p w14:paraId="66D17375" w14:textId="77777777" w:rsidR="00F10ECE" w:rsidRPr="00D21858" w:rsidRDefault="00F10ECE" w:rsidP="00F10ECE">
      <w:pPr>
        <w:pStyle w:val="C"/>
        <w:rPr>
          <w:b/>
        </w:rPr>
      </w:pPr>
    </w:p>
    <w:p w14:paraId="66D17376" w14:textId="77777777" w:rsidR="00F10ECE" w:rsidRPr="00D21858" w:rsidRDefault="00F10ECE" w:rsidP="00F10ECE">
      <w:pPr>
        <w:pStyle w:val="C"/>
      </w:pPr>
      <w:r w:rsidRPr="00D21858">
        <w:rPr>
          <w:b/>
        </w:rPr>
        <w:t>2.2.2</w:t>
      </w:r>
      <w:r w:rsidRPr="00D21858">
        <w:t> A Magyar Telekom minden olyan Szolgáltatás biztosításáért Havi Díjat számít fel, amelyre vonatkozóan a 7 Melléklet II. Díjak pontja ilyet feltüntet.</w:t>
      </w:r>
    </w:p>
    <w:p w14:paraId="66D17377" w14:textId="77777777" w:rsidR="00F10ECE" w:rsidRPr="00D21858" w:rsidRDefault="00F10ECE" w:rsidP="00F10ECE">
      <w:pPr>
        <w:pStyle w:val="C"/>
        <w:rPr>
          <w:b/>
        </w:rPr>
      </w:pPr>
    </w:p>
    <w:p w14:paraId="66D17378" w14:textId="77777777" w:rsidR="00F10ECE" w:rsidRPr="00D21858" w:rsidRDefault="00F10ECE" w:rsidP="00F10ECE">
      <w:pPr>
        <w:pStyle w:val="C"/>
      </w:pPr>
      <w:r w:rsidRPr="00D21858">
        <w:rPr>
          <w:b/>
        </w:rPr>
        <w:t>2.2.3 </w:t>
      </w:r>
      <w:r w:rsidRPr="00D21858">
        <w:t>Amennyiben a Szolgáltatás nyújtás megkezdésének a napja nem a hónap első munkanapja, illetve a Szolgáltatás megszűnésének a napja nem a hónap utolsó napja, a Magyar Telekom csak az általa teljesített napokért számol fel Havi Díjat, oly módon, hogy ez naponta a Havi Díj 1/30-ad (harmincad) része. Minden megkezdett 24 (huszonnégy) órás időtartam teljes napnak számít.</w:t>
      </w:r>
    </w:p>
    <w:p w14:paraId="66D17379" w14:textId="77777777" w:rsidR="00F10ECE" w:rsidRPr="00D21858" w:rsidRDefault="00F10ECE" w:rsidP="00F10ECE">
      <w:pPr>
        <w:pStyle w:val="Cmsor2"/>
      </w:pPr>
      <w:bookmarkStart w:id="221" w:name="_Toc196034015"/>
      <w:bookmarkStart w:id="222" w:name="_Toc531609399"/>
      <w:r w:rsidRPr="00D21858">
        <w:t>3. Számlázás</w:t>
      </w:r>
      <w:bookmarkEnd w:id="221"/>
      <w:bookmarkEnd w:id="222"/>
    </w:p>
    <w:p w14:paraId="66D1737A" w14:textId="77777777" w:rsidR="00F10ECE" w:rsidRPr="00D21858" w:rsidRDefault="00F10ECE" w:rsidP="00F10ECE">
      <w:pPr>
        <w:pStyle w:val="Cmsor3"/>
      </w:pPr>
      <w:bookmarkStart w:id="223" w:name="_Toc196034016"/>
      <w:bookmarkStart w:id="224" w:name="_Toc531609400"/>
      <w:r w:rsidRPr="00D21858">
        <w:t>3.1 Általános számlázási előírások</w:t>
      </w:r>
      <w:bookmarkEnd w:id="223"/>
      <w:bookmarkEnd w:id="224"/>
    </w:p>
    <w:p w14:paraId="66D1737B" w14:textId="77777777" w:rsidR="00F10ECE" w:rsidRPr="00D21858" w:rsidRDefault="00F10ECE" w:rsidP="00F10ECE">
      <w:pPr>
        <w:pStyle w:val="C"/>
      </w:pPr>
    </w:p>
    <w:p w14:paraId="66D1737C" w14:textId="77777777" w:rsidR="00F10ECE" w:rsidRPr="00D21858" w:rsidRDefault="00F10ECE" w:rsidP="00F10ECE">
      <w:pPr>
        <w:pStyle w:val="C"/>
      </w:pPr>
      <w:r w:rsidRPr="00D21858">
        <w:rPr>
          <w:b/>
        </w:rPr>
        <w:t>3.1.1</w:t>
      </w:r>
      <w:r w:rsidRPr="00D21858">
        <w:t> A Magyar Telekom a MARUO alapján megkötött Szerződések szerint nyújtott Szolgáltatásokról a mindenkor hatályos pénzügyi szabályoknak megfelelő tartalmú számlát állít ki a Jogosult részére.</w:t>
      </w:r>
    </w:p>
    <w:p w14:paraId="66D1737D" w14:textId="77777777" w:rsidR="00F10ECE" w:rsidRPr="00D21858" w:rsidRDefault="00F10ECE" w:rsidP="00F10ECE">
      <w:pPr>
        <w:pStyle w:val="C"/>
      </w:pPr>
    </w:p>
    <w:p w14:paraId="66D1737E" w14:textId="77777777" w:rsidR="00F10ECE" w:rsidRPr="00D21858" w:rsidRDefault="00F10ECE" w:rsidP="00F10ECE">
      <w:pPr>
        <w:pStyle w:val="C"/>
        <w:rPr>
          <w:b/>
        </w:rPr>
      </w:pPr>
      <w:r w:rsidRPr="00D21858">
        <w:rPr>
          <w:b/>
        </w:rPr>
        <w:t>3.1.2</w:t>
      </w:r>
      <w:r w:rsidRPr="00D21858">
        <w:t> A Szolgáltatások ellenértéke után általános forgalmi adó számítandó fel. A 7 Melléklet II. Díjak pontjában szereplő Szolgáltatási Díjak nem tartalmazzák az általános forgalmi adót.</w:t>
      </w:r>
    </w:p>
    <w:p w14:paraId="66D1737F" w14:textId="77777777" w:rsidR="00F10ECE" w:rsidRPr="00D21858" w:rsidRDefault="00F10ECE" w:rsidP="00F10ECE">
      <w:pPr>
        <w:pStyle w:val="C"/>
        <w:rPr>
          <w:b/>
        </w:rPr>
      </w:pPr>
    </w:p>
    <w:p w14:paraId="66D17380" w14:textId="77777777" w:rsidR="00F10ECE" w:rsidRPr="00D21858" w:rsidRDefault="00F10ECE" w:rsidP="00F10ECE">
      <w:pPr>
        <w:pStyle w:val="C"/>
      </w:pPr>
      <w:r w:rsidRPr="00D21858">
        <w:rPr>
          <w:b/>
        </w:rPr>
        <w:lastRenderedPageBreak/>
        <w:t>3.1.3</w:t>
      </w:r>
      <w:r w:rsidRPr="00D21858">
        <w:t> A Magyar Telekom a számlát a Jogosult Számlázási Címére küldi el.</w:t>
      </w:r>
    </w:p>
    <w:p w14:paraId="66D17381" w14:textId="77777777" w:rsidR="00F10ECE" w:rsidRPr="00D21858" w:rsidRDefault="00F10ECE" w:rsidP="00F10ECE">
      <w:pPr>
        <w:pStyle w:val="C"/>
      </w:pPr>
    </w:p>
    <w:p w14:paraId="66D17382" w14:textId="77777777" w:rsidR="00F10ECE" w:rsidRPr="00D21858" w:rsidRDefault="00F10ECE" w:rsidP="00F10ECE">
      <w:pPr>
        <w:pStyle w:val="C"/>
      </w:pPr>
      <w:r w:rsidRPr="00D21858">
        <w:rPr>
          <w:b/>
        </w:rPr>
        <w:t>3.1.4</w:t>
      </w:r>
      <w:r w:rsidRPr="00D21858">
        <w:t> A Jogosult Számlázási Címének megváltozása esetén köteles azt legalább 1 (egy) hónappal előre írásban bejelenteni a Magyar Telekom felé.</w:t>
      </w:r>
    </w:p>
    <w:p w14:paraId="66D17383" w14:textId="77777777" w:rsidR="00F10ECE" w:rsidRPr="00D21858" w:rsidRDefault="00F10ECE" w:rsidP="00F10ECE">
      <w:pPr>
        <w:pStyle w:val="C"/>
        <w:rPr>
          <w:b/>
        </w:rPr>
      </w:pPr>
    </w:p>
    <w:p w14:paraId="66D17384" w14:textId="77777777" w:rsidR="00F10ECE" w:rsidRPr="00D21858" w:rsidRDefault="00F10ECE" w:rsidP="00F10ECE">
      <w:pPr>
        <w:pStyle w:val="C"/>
      </w:pPr>
      <w:r w:rsidRPr="00D21858">
        <w:rPr>
          <w:b/>
        </w:rPr>
        <w:t>3.1.5</w:t>
      </w:r>
      <w:r w:rsidRPr="00D21858">
        <w:t> A számlázásra vonatkozó alapadatokat a Magyar Telekom köteles a számlázás időpontjától számított 24 (huszonnégy) hónapig megőrizni.</w:t>
      </w:r>
    </w:p>
    <w:p w14:paraId="66D17385" w14:textId="77777777" w:rsidR="00F10ECE" w:rsidRPr="00D21858" w:rsidRDefault="00F10ECE" w:rsidP="00F10ECE">
      <w:pPr>
        <w:pStyle w:val="Cmsor3"/>
      </w:pPr>
      <w:bookmarkStart w:id="225" w:name="_Toc196034017"/>
      <w:bookmarkStart w:id="226" w:name="_Toc531609401"/>
      <w:r w:rsidRPr="00D21858">
        <w:t>3.2 A számlázás rendje</w:t>
      </w:r>
      <w:bookmarkEnd w:id="225"/>
      <w:bookmarkEnd w:id="226"/>
    </w:p>
    <w:p w14:paraId="66D17386" w14:textId="77777777" w:rsidR="00F10ECE" w:rsidRPr="00D21858" w:rsidRDefault="00F10ECE" w:rsidP="00F10ECE">
      <w:pPr>
        <w:pStyle w:val="C"/>
      </w:pPr>
    </w:p>
    <w:p w14:paraId="66D17387" w14:textId="77777777" w:rsidR="00F10ECE" w:rsidRPr="00D21858" w:rsidRDefault="00F10ECE" w:rsidP="00F10ECE">
      <w:pPr>
        <w:pStyle w:val="C"/>
      </w:pPr>
      <w:r w:rsidRPr="00D21858">
        <w:rPr>
          <w:b/>
        </w:rPr>
        <w:t>3.2.1</w:t>
      </w:r>
      <w:r w:rsidRPr="00D21858">
        <w:t> A Magyar Telekom az Egyszeri Díja(ka)t tartalmazó számlát legkorábban az alábbi időpontban nyújthatja be a Jogosult részére:</w:t>
      </w:r>
    </w:p>
    <w:p w14:paraId="66D17388" w14:textId="77777777" w:rsidR="00F10ECE" w:rsidRPr="00D21858" w:rsidRDefault="00F10ECE" w:rsidP="00F10ECE">
      <w:pPr>
        <w:pStyle w:val="D"/>
      </w:pPr>
    </w:p>
    <w:p w14:paraId="66D17389" w14:textId="77777777" w:rsidR="00F10ECE" w:rsidRPr="00D21858" w:rsidRDefault="00F10ECE" w:rsidP="00F10ECE">
      <w:pPr>
        <w:pStyle w:val="D"/>
      </w:pPr>
      <w:r w:rsidRPr="00D21858">
        <w:t>a)</w:t>
      </w:r>
      <w:r w:rsidR="005640C9" w:rsidRPr="00D21858">
        <w:t xml:space="preserve"> </w:t>
      </w:r>
      <w:r w:rsidRPr="00D21858">
        <w:t>egyéb Egyszeri Díjak:</w:t>
      </w:r>
    </w:p>
    <w:p w14:paraId="66D1738A" w14:textId="77777777" w:rsidR="00F10ECE" w:rsidRPr="00D21858" w:rsidRDefault="00F10ECE" w:rsidP="00F10ECE">
      <w:pPr>
        <w:pStyle w:val="D"/>
      </w:pPr>
      <w:r w:rsidRPr="00D21858">
        <w:br/>
        <w:t xml:space="preserve">az adott Szolgáltatás nyújtásának megkezdése előtt </w:t>
      </w:r>
      <w:r w:rsidR="00740F3B" w:rsidRPr="00D21858">
        <w:t>- a 7 Melléklet II. Díjak pontj</w:t>
      </w:r>
      <w:r w:rsidRPr="00D21858">
        <w:t>ában meghatározott tartalmú – tevékenység Magyar Telekom általi elvégzését követő 5. (ötödik) napon.</w:t>
      </w:r>
    </w:p>
    <w:p w14:paraId="66D1738B" w14:textId="77777777" w:rsidR="00F10ECE" w:rsidRPr="00D21858" w:rsidRDefault="00F10ECE" w:rsidP="00F10ECE">
      <w:pPr>
        <w:pStyle w:val="D"/>
      </w:pPr>
    </w:p>
    <w:p w14:paraId="66D1738C" w14:textId="77777777" w:rsidR="00F10ECE" w:rsidRPr="00D21858" w:rsidRDefault="00F10ECE" w:rsidP="00F10ECE">
      <w:pPr>
        <w:pStyle w:val="C"/>
      </w:pPr>
      <w:r w:rsidRPr="00D21858">
        <w:rPr>
          <w:b/>
        </w:rPr>
        <w:t>3.2.2 </w:t>
      </w:r>
      <w:r w:rsidRPr="00D21858">
        <w:t>A Magyar Telekom a Havi Díjakat tartalmazó számlát legkorábban a tárgyhó 5. (ötödik) napján nyújthatja be a Jogosult részére.</w:t>
      </w:r>
    </w:p>
    <w:p w14:paraId="66D1738D" w14:textId="77777777" w:rsidR="00F10ECE" w:rsidRPr="00D21858" w:rsidRDefault="00F10ECE" w:rsidP="00F10ECE">
      <w:pPr>
        <w:pStyle w:val="C"/>
        <w:rPr>
          <w:snapToGrid w:val="0"/>
        </w:rPr>
      </w:pPr>
    </w:p>
    <w:p w14:paraId="66D1738E" w14:textId="77777777" w:rsidR="00F10ECE" w:rsidRPr="00D21858" w:rsidRDefault="00F10ECE" w:rsidP="00F10ECE">
      <w:pPr>
        <w:pStyle w:val="C"/>
      </w:pPr>
      <w:r w:rsidRPr="00D21858">
        <w:rPr>
          <w:b/>
          <w:snapToGrid w:val="0"/>
        </w:rPr>
        <w:t>3.2.3 </w:t>
      </w:r>
      <w:r w:rsidRPr="00D21858">
        <w:rPr>
          <w:snapToGrid w:val="0"/>
        </w:rPr>
        <w:t xml:space="preserve">A Magyar Telekom köteles a számlát ajánlott küldeményként vagy tértivevényes ajánlott </w:t>
      </w:r>
      <w:r w:rsidRPr="00D21858">
        <w:t>küldeményként</w:t>
      </w:r>
      <w:r w:rsidRPr="00D21858">
        <w:rPr>
          <w:snapToGrid w:val="0"/>
        </w:rPr>
        <w:t xml:space="preserve"> legkésőbb a számla kiállítását követő napon megküldeni a Jogosult számlázási címére.</w:t>
      </w:r>
    </w:p>
    <w:p w14:paraId="66D1738F" w14:textId="77777777" w:rsidR="00F10ECE" w:rsidRPr="00D21858" w:rsidRDefault="00F10ECE" w:rsidP="00F10ECE">
      <w:pPr>
        <w:pStyle w:val="Cmsor2"/>
      </w:pPr>
      <w:bookmarkStart w:id="227" w:name="_Toc196034018"/>
      <w:bookmarkStart w:id="228" w:name="_Toc531609402"/>
      <w:r w:rsidRPr="00D21858">
        <w:t>4. Fizetés</w:t>
      </w:r>
      <w:bookmarkEnd w:id="227"/>
      <w:bookmarkEnd w:id="228"/>
    </w:p>
    <w:p w14:paraId="66D17390" w14:textId="77777777" w:rsidR="00F10ECE" w:rsidRPr="00D21858" w:rsidRDefault="00F10ECE" w:rsidP="00F10ECE">
      <w:pPr>
        <w:pStyle w:val="Cmsor3"/>
      </w:pPr>
      <w:bookmarkStart w:id="229" w:name="_Toc196034019"/>
      <w:bookmarkStart w:id="230" w:name="_Toc531609403"/>
      <w:r w:rsidRPr="00D21858">
        <w:t>4.1 Fizetési feltételek</w:t>
      </w:r>
      <w:bookmarkEnd w:id="229"/>
      <w:bookmarkEnd w:id="230"/>
    </w:p>
    <w:p w14:paraId="66D17391" w14:textId="77777777" w:rsidR="00F10ECE" w:rsidRPr="00D21858" w:rsidRDefault="00F10ECE" w:rsidP="00F10ECE">
      <w:pPr>
        <w:pStyle w:val="C"/>
      </w:pPr>
    </w:p>
    <w:p w14:paraId="66D17392" w14:textId="77777777" w:rsidR="00F10ECE" w:rsidRPr="00D21858" w:rsidRDefault="00F10ECE" w:rsidP="00F10ECE">
      <w:pPr>
        <w:pStyle w:val="C"/>
      </w:pPr>
      <w:r w:rsidRPr="00D21858">
        <w:rPr>
          <w:b/>
        </w:rPr>
        <w:t>4.1.1 </w:t>
      </w:r>
      <w:r w:rsidRPr="00D21858">
        <w:t>A Jogosult a Szolgáltatási Díja(ka)t a Magyar Telekom számlája alapján - a számla kézhezvételét követő 15 (tizenöt) naptári napon belül – köteles a számlán megjelölt pénzforgalmi számra történő átutalással teljesíteni.</w:t>
      </w:r>
    </w:p>
    <w:p w14:paraId="66D17393" w14:textId="77777777" w:rsidR="00F10ECE" w:rsidRPr="00D21858" w:rsidRDefault="00F10ECE" w:rsidP="00F10ECE">
      <w:pPr>
        <w:pStyle w:val="C"/>
        <w:rPr>
          <w:b/>
        </w:rPr>
      </w:pPr>
    </w:p>
    <w:p w14:paraId="66D17394" w14:textId="0D9C3888" w:rsidR="00F10ECE" w:rsidRPr="00D21858" w:rsidRDefault="00F10ECE" w:rsidP="00F10ECE">
      <w:pPr>
        <w:pStyle w:val="C"/>
        <w:rPr>
          <w:szCs w:val="24"/>
        </w:rPr>
      </w:pPr>
      <w:r w:rsidRPr="00D21858">
        <w:rPr>
          <w:b/>
        </w:rPr>
        <w:t>4.1.2</w:t>
      </w:r>
      <w:r w:rsidR="002B57F2">
        <w:t> </w:t>
      </w:r>
      <w:r w:rsidRPr="00D21858">
        <w:rPr>
          <w:szCs w:val="24"/>
        </w:rPr>
        <w:t>A fizetési kötelezettség teljesítési napjának azt a napot kell tekinteni, amikor a pénzösszeget a Magyar Telekom bankszámláján jóváírták.</w:t>
      </w:r>
    </w:p>
    <w:p w14:paraId="66D17395" w14:textId="77777777" w:rsidR="00F10ECE" w:rsidRPr="00D21858" w:rsidRDefault="00F10ECE" w:rsidP="00F10ECE">
      <w:pPr>
        <w:pStyle w:val="Cmsor3"/>
      </w:pPr>
      <w:bookmarkStart w:id="231" w:name="_Toc196034020"/>
      <w:bookmarkStart w:id="232" w:name="_Toc531609404"/>
      <w:r w:rsidRPr="00D21858">
        <w:t>4.2 Fizetési késedelem</w:t>
      </w:r>
      <w:bookmarkEnd w:id="231"/>
      <w:bookmarkEnd w:id="232"/>
    </w:p>
    <w:p w14:paraId="66D17396" w14:textId="77777777" w:rsidR="00F10ECE" w:rsidRPr="00D21858" w:rsidRDefault="00F10ECE" w:rsidP="00F10ECE">
      <w:pPr>
        <w:pStyle w:val="C"/>
        <w:rPr>
          <w:b/>
        </w:rPr>
      </w:pPr>
    </w:p>
    <w:p w14:paraId="66D17397" w14:textId="77777777" w:rsidR="00F10ECE" w:rsidRPr="00D21858" w:rsidRDefault="00F10ECE" w:rsidP="00F10ECE">
      <w:pPr>
        <w:pStyle w:val="C"/>
      </w:pPr>
      <w:r w:rsidRPr="00D21858">
        <w:rPr>
          <w:b/>
        </w:rPr>
        <w:t>4.2.1</w:t>
      </w:r>
      <w:r w:rsidRPr="00D21858">
        <w:t> Amennyiben a Jogosult a benyújtott számla összege ellen nem emel kifogást, de a számlaösszeget nem is egyenlíti ki a fizetési határidőn belül, úgy késedelmi kamat fizetésének kötelezettsége terheli.</w:t>
      </w:r>
    </w:p>
    <w:p w14:paraId="66D17398" w14:textId="77777777" w:rsidR="00F10ECE" w:rsidRPr="00D21858" w:rsidRDefault="00F10ECE" w:rsidP="00F10ECE">
      <w:pPr>
        <w:pStyle w:val="C"/>
      </w:pPr>
    </w:p>
    <w:p w14:paraId="66D17399" w14:textId="77777777" w:rsidR="00F10ECE" w:rsidRPr="00D21858" w:rsidRDefault="00F10ECE" w:rsidP="00F10ECE">
      <w:pPr>
        <w:pStyle w:val="C"/>
      </w:pPr>
      <w:r w:rsidRPr="00D21858">
        <w:rPr>
          <w:b/>
        </w:rPr>
        <w:t>4.2.2</w:t>
      </w:r>
      <w:r w:rsidRPr="00D21858">
        <w:t> A késedelmi kamat alkalmazása a fizetési határidő lejártát követő napon kezdődik.</w:t>
      </w:r>
    </w:p>
    <w:p w14:paraId="66D1739A" w14:textId="77777777" w:rsidR="00F10ECE" w:rsidRPr="00D21858" w:rsidRDefault="00F10ECE" w:rsidP="00F10ECE">
      <w:pPr>
        <w:pStyle w:val="Cmsor3"/>
      </w:pPr>
      <w:bookmarkStart w:id="233" w:name="_Toc196034021"/>
      <w:bookmarkStart w:id="234" w:name="_Toc531609405"/>
      <w:r w:rsidRPr="00D21858">
        <w:t>4.3 Bankgarancia</w:t>
      </w:r>
      <w:bookmarkEnd w:id="233"/>
      <w:bookmarkEnd w:id="234"/>
    </w:p>
    <w:p w14:paraId="66D1739B" w14:textId="77777777" w:rsidR="00F10ECE" w:rsidRPr="00D21858" w:rsidRDefault="00F10ECE" w:rsidP="00F10ECE">
      <w:pPr>
        <w:pStyle w:val="C"/>
      </w:pPr>
    </w:p>
    <w:p w14:paraId="66D1739C" w14:textId="43994178" w:rsidR="00F10ECE" w:rsidRPr="00D21858" w:rsidRDefault="00F10ECE" w:rsidP="00F10ECE">
      <w:pPr>
        <w:pStyle w:val="C"/>
      </w:pPr>
      <w:r w:rsidRPr="00D21858">
        <w:rPr>
          <w:b/>
        </w:rPr>
        <w:t>4.3.1</w:t>
      </w:r>
      <w:r w:rsidRPr="00D21858">
        <w:t xml:space="preserve"> A </w:t>
      </w:r>
      <w:r w:rsidR="00A94592">
        <w:t xml:space="preserve">Magyar Telekom és a Jogosult által a </w:t>
      </w:r>
      <w:r w:rsidRPr="00D21858">
        <w:t xml:space="preserve">MARUO alapján </w:t>
      </w:r>
      <w:r w:rsidR="00A94592">
        <w:t xml:space="preserve">elsőként megkötött Egyedi Szerződés megkötését </w:t>
      </w:r>
      <w:r w:rsidR="00543F70" w:rsidRPr="00D21858">
        <w:t xml:space="preserve">követő 6 hónappal a Magyar Telekom egyoldalú </w:t>
      </w:r>
      <w:r w:rsidR="00543F70" w:rsidRPr="00D21858">
        <w:lastRenderedPageBreak/>
        <w:t>nyilatkozattal felhívhatja a Jogosultat</w:t>
      </w:r>
      <w:r w:rsidRPr="00D21858">
        <w:t xml:space="preserve">, hogy a Jogosult feltétel nélküli, végleges és visszavonhatatlan, azonnal lehívható, első felszólításra fizető </w:t>
      </w:r>
      <w:r w:rsidR="00334EE8" w:rsidRPr="00D21858">
        <w:t>Bankgara</w:t>
      </w:r>
      <w:r w:rsidRPr="00D21858">
        <w:t>nciát nyújt</w:t>
      </w:r>
      <w:r w:rsidR="00543F70" w:rsidRPr="00D21858">
        <w:t>son</w:t>
      </w:r>
      <w:r w:rsidRPr="00D21858">
        <w:t xml:space="preserve"> a Magyar Telekom - mint ked</w:t>
      </w:r>
      <w:r w:rsidR="00543F70" w:rsidRPr="00D21858">
        <w:t>vez</w:t>
      </w:r>
      <w:r w:rsidRPr="00D21858">
        <w:t>ményezett - számára.</w:t>
      </w:r>
      <w:r w:rsidR="00543F70" w:rsidRPr="00D21858">
        <w:t xml:space="preserve"> Az első </w:t>
      </w:r>
      <w:r w:rsidR="00334EE8" w:rsidRPr="00D21858">
        <w:t>Bankgara</w:t>
      </w:r>
      <w:r w:rsidR="00543F70" w:rsidRPr="00D21858">
        <w:t>ncia mértéke a Jogosult által a</w:t>
      </w:r>
      <w:r w:rsidR="00A94592">
        <w:t>z Egyedi</w:t>
      </w:r>
      <w:r w:rsidR="00543F70" w:rsidRPr="00D21858">
        <w:t xml:space="preserve"> Szerződés</w:t>
      </w:r>
      <w:r w:rsidR="00A94592">
        <w:t>ek</w:t>
      </w:r>
      <w:r w:rsidR="00543F70" w:rsidRPr="00D21858">
        <w:t xml:space="preserve"> alapján igénybe vett szolgáltatások megelőző 3 hónapban kiszámlázásra került</w:t>
      </w:r>
      <w:r w:rsidR="00A94592">
        <w:t xml:space="preserve"> havi</w:t>
      </w:r>
      <w:r w:rsidR="00543F70" w:rsidRPr="00D21858">
        <w:t xml:space="preserve"> díja</w:t>
      </w:r>
      <w:r w:rsidR="00A94592">
        <w:t>ina</w:t>
      </w:r>
      <w:r w:rsidR="00543F70" w:rsidRPr="00D21858">
        <w:t>k összege, mely az azt követő 3 havi szolgáltatás szerződésszerű teljesítését biztosítja.</w:t>
      </w:r>
    </w:p>
    <w:p w14:paraId="3CD7E8F3" w14:textId="77777777" w:rsidR="00543F70" w:rsidRPr="00D21858" w:rsidRDefault="00543F70" w:rsidP="00F10ECE">
      <w:pPr>
        <w:pStyle w:val="C"/>
      </w:pPr>
    </w:p>
    <w:p w14:paraId="66D1739D" w14:textId="20D78E9D" w:rsidR="00F10ECE" w:rsidRPr="00D21858" w:rsidRDefault="00F10ECE" w:rsidP="00F10ECE">
      <w:pPr>
        <w:pStyle w:val="C"/>
      </w:pPr>
      <w:r w:rsidRPr="00D21858">
        <w:rPr>
          <w:b/>
        </w:rPr>
        <w:t>4.3.2</w:t>
      </w:r>
      <w:r w:rsidRPr="00D21858">
        <w:t> </w:t>
      </w:r>
      <w:r w:rsidR="00267A84" w:rsidRPr="00267A84">
        <w:rPr>
          <w:rFonts w:ascii="Arial" w:hAnsi="Arial" w:cs="Arial"/>
          <w:i/>
          <w:sz w:val="22"/>
          <w:szCs w:val="22"/>
        </w:rPr>
        <w:t xml:space="preserve"> </w:t>
      </w:r>
      <w:r w:rsidR="00267A84" w:rsidRPr="008B2950">
        <w:t>A Magyar Telekom a 4.3.1. pont szerinti nyilatkozatát köteles írásban a Jogosult részére eljuttatni. A Jogosult a nyilatkozat kézhezvételétől számított 15 napon belül köteles a nyilatkozatban foglaltak szerinti Bankgaranciát a Magyar Telekom részére benyújtani. Amennyiben a Jogosult a Magyar Telekomnak a Bankgarancia állítására felhívó nyilatkozatát igazolható módon nem vette kézhez, vagy a felhívás kézhezvételétől számított 15 napos határidő még nem telt el, a Magyar Telekom a Bankgarancia benyújtásának elmaradása esetén a Magyar Telekom által alkalmazható, a MARUO-ban meghatározott jogkövetkezmények alkalmazására nem jogosult.</w:t>
      </w:r>
    </w:p>
    <w:p w14:paraId="66D1739E" w14:textId="77777777" w:rsidR="00F10ECE" w:rsidRPr="00D21858" w:rsidRDefault="00F10ECE" w:rsidP="00F10ECE">
      <w:pPr>
        <w:pStyle w:val="C"/>
      </w:pPr>
    </w:p>
    <w:p w14:paraId="66D173A0" w14:textId="6192B21D" w:rsidR="00F10ECE" w:rsidRPr="00D21858" w:rsidRDefault="00F10ECE" w:rsidP="00F10ECE">
      <w:pPr>
        <w:pStyle w:val="C"/>
      </w:pPr>
      <w:r w:rsidRPr="00D21858">
        <w:rPr>
          <w:b/>
        </w:rPr>
        <w:t>4.3.</w:t>
      </w:r>
      <w:r w:rsidR="00543F70" w:rsidRPr="00D21858">
        <w:rPr>
          <w:b/>
        </w:rPr>
        <w:t>3</w:t>
      </w:r>
      <w:r w:rsidRPr="00D21858">
        <w:t xml:space="preserve"> A </w:t>
      </w:r>
      <w:r w:rsidR="00334EE8" w:rsidRPr="00D21858">
        <w:t>Bankgara</w:t>
      </w:r>
      <w:r w:rsidRPr="00D21858">
        <w:t xml:space="preserve">ncia összegét a Felek </w:t>
      </w:r>
      <w:r w:rsidR="00AA2566" w:rsidRPr="00D21858">
        <w:t xml:space="preserve">az első </w:t>
      </w:r>
      <w:r w:rsidR="00334EE8" w:rsidRPr="00D21858">
        <w:t>Bankgara</w:t>
      </w:r>
      <w:r w:rsidR="00AA2566" w:rsidRPr="00D21858">
        <w:t>ncia állítását követően</w:t>
      </w:r>
      <w:r w:rsidRPr="00D21858">
        <w:t xml:space="preserve"> negyedévente felülvizsgálják az alábbiak szerint:</w:t>
      </w:r>
    </w:p>
    <w:p w14:paraId="66D173A1" w14:textId="77777777" w:rsidR="00F10ECE" w:rsidRPr="00D21858" w:rsidRDefault="00F10ECE" w:rsidP="00F10ECE">
      <w:pPr>
        <w:pStyle w:val="D"/>
      </w:pPr>
    </w:p>
    <w:p w14:paraId="66D173A2" w14:textId="04D6AD2A" w:rsidR="00F10ECE" w:rsidRPr="00D21858" w:rsidRDefault="00F10ECE" w:rsidP="00F10ECE">
      <w:pPr>
        <w:pStyle w:val="D"/>
      </w:pPr>
      <w:r w:rsidRPr="00D21858">
        <w:rPr>
          <w:b/>
        </w:rPr>
        <w:t>a)</w:t>
      </w:r>
      <w:r w:rsidRPr="00D21858">
        <w:t> A felülvizsgálat első lépésében a Felek kiszámítják a felülvizsgálatot megelőző 3 (három) hónapban a Magyar Telekom által a Szerződések szerint a Jogosult részére kiszámlázott Szolgáltatási Díjak összesített értékét.</w:t>
      </w:r>
    </w:p>
    <w:p w14:paraId="66D173A3" w14:textId="77777777" w:rsidR="00F10ECE" w:rsidRPr="00D21858" w:rsidRDefault="00F10ECE" w:rsidP="00F10ECE">
      <w:pPr>
        <w:pStyle w:val="D"/>
      </w:pPr>
    </w:p>
    <w:p w14:paraId="66D173A4" w14:textId="3ABDEA04" w:rsidR="00F10ECE" w:rsidRPr="00D21858" w:rsidRDefault="00F10ECE" w:rsidP="00F10ECE">
      <w:pPr>
        <w:pStyle w:val="D"/>
      </w:pPr>
      <w:r w:rsidRPr="00D21858">
        <w:rPr>
          <w:b/>
        </w:rPr>
        <w:t>b)</w:t>
      </w:r>
      <w:r w:rsidRPr="00D21858">
        <w:t xml:space="preserve"> A felülvizsgálat második lépésében a felek megvizsgálják, hogy a fenti a) pontban számított érték hogyan viszonyul a Jogosult által állított </w:t>
      </w:r>
      <w:r w:rsidR="00334EE8" w:rsidRPr="00D21858">
        <w:t>Bankgara</w:t>
      </w:r>
      <w:r w:rsidRPr="00D21858">
        <w:t>ncia tényleges összegéhez, és ettől függően a lenti 4.3.5 vagy 4.3.6 pont szerint eljárást követik.</w:t>
      </w:r>
    </w:p>
    <w:p w14:paraId="66D173A5" w14:textId="77777777" w:rsidR="00F10ECE" w:rsidRPr="00D21858" w:rsidRDefault="00F10ECE" w:rsidP="00F10ECE">
      <w:pPr>
        <w:pStyle w:val="D"/>
      </w:pPr>
    </w:p>
    <w:p w14:paraId="66D173A6" w14:textId="5989A8CE" w:rsidR="00F10ECE" w:rsidRPr="00D21858" w:rsidRDefault="00F10ECE" w:rsidP="00F10ECE">
      <w:pPr>
        <w:pStyle w:val="C"/>
      </w:pPr>
      <w:r w:rsidRPr="00D21858">
        <w:rPr>
          <w:b/>
        </w:rPr>
        <w:t>4.3.5 </w:t>
      </w:r>
      <w:r w:rsidRPr="00D21858">
        <w:t xml:space="preserve">Amennyiben a felülvizsgálat során megállapítást nyer, hogy a 4.3.4 pont a) bekezdése szerint számított új érték legalább 20 (húsz) százalékkal magasabb a Jogosult által állított </w:t>
      </w:r>
      <w:r w:rsidR="00334EE8" w:rsidRPr="00D21858">
        <w:t>Bankgara</w:t>
      </w:r>
      <w:r w:rsidRPr="00D21858">
        <w:t xml:space="preserve">ncia tényleges összegénél, akkor a Jogosultnak 15 (tizenöt) napon belül a </w:t>
      </w:r>
      <w:r w:rsidR="00334EE8" w:rsidRPr="00D21858">
        <w:t>Bankgara</w:t>
      </w:r>
      <w:r w:rsidRPr="00D21858">
        <w:t>ncia összegét a számított új értékre kell módosíttatnia.</w:t>
      </w:r>
    </w:p>
    <w:p w14:paraId="66D173A7" w14:textId="77777777" w:rsidR="00F10ECE" w:rsidRPr="00D21858" w:rsidRDefault="00F10ECE" w:rsidP="00F10ECE">
      <w:pPr>
        <w:pStyle w:val="C"/>
      </w:pPr>
    </w:p>
    <w:p w14:paraId="66D173A8" w14:textId="3DEB5938" w:rsidR="00F10ECE" w:rsidRPr="00D21858" w:rsidRDefault="00F10ECE" w:rsidP="00F10ECE">
      <w:pPr>
        <w:pStyle w:val="C"/>
      </w:pPr>
      <w:r w:rsidRPr="00D21858">
        <w:rPr>
          <w:b/>
        </w:rPr>
        <w:t>4.3.6 </w:t>
      </w:r>
      <w:r w:rsidRPr="00D21858">
        <w:t xml:space="preserve">Amennyiben a felülvizsgálat során megállapítást nyer, hogy a 4.3.4 pont a) bekezdése szerint számított új érték alacsonyabb a Jogosult által állított </w:t>
      </w:r>
      <w:r w:rsidR="00334EE8" w:rsidRPr="00D21858">
        <w:t>Bankgara</w:t>
      </w:r>
      <w:r w:rsidRPr="00D21858">
        <w:t xml:space="preserve">ncia tényleges összegénél, akkor a Jogosultnak a számított új értékre módosíttathatja a </w:t>
      </w:r>
      <w:r w:rsidR="00334EE8" w:rsidRPr="00D21858">
        <w:t>Bankgara</w:t>
      </w:r>
      <w:r w:rsidRPr="00D21858">
        <w:t>ncia összegét.</w:t>
      </w:r>
    </w:p>
    <w:p w14:paraId="66D173A9" w14:textId="77777777" w:rsidR="00F10ECE" w:rsidRPr="00D21858" w:rsidRDefault="00F10ECE" w:rsidP="00F10ECE">
      <w:pPr>
        <w:pStyle w:val="C"/>
      </w:pPr>
    </w:p>
    <w:p w14:paraId="66D173AA" w14:textId="0886E053" w:rsidR="00F10ECE" w:rsidRPr="00D21858" w:rsidRDefault="00F10ECE" w:rsidP="00F10ECE">
      <w:pPr>
        <w:pStyle w:val="C"/>
      </w:pPr>
      <w:r w:rsidRPr="00D21858">
        <w:rPr>
          <w:b/>
        </w:rPr>
        <w:t>4.3.7</w:t>
      </w:r>
      <w:r w:rsidRPr="00D21858">
        <w:t xml:space="preserve"> A Magyar Telekom akkor jogosult a </w:t>
      </w:r>
      <w:r w:rsidR="00334EE8" w:rsidRPr="00D21858">
        <w:t>Bankgara</w:t>
      </w:r>
      <w:r w:rsidRPr="00D21858">
        <w:t xml:space="preserve">nciáról történő lehívásra, ha a </w:t>
      </w:r>
      <w:r w:rsidR="00331D1A">
        <w:t xml:space="preserve">Törzsszöveg VI.13.3. pontjában meghatározott </w:t>
      </w:r>
      <w:r w:rsidRPr="00D21858">
        <w:t xml:space="preserve">rendkívüli felmondási esetek </w:t>
      </w:r>
      <w:r w:rsidR="00331D1A">
        <w:t xml:space="preserve">valamelyike – ide nem értve a d) és e) pontban foglalt eseteket - </w:t>
      </w:r>
      <w:r w:rsidRPr="00D21858">
        <w:t xml:space="preserve">fennáll. Ilyenkor a Magyar Telekom a Jogosult által ki nem egyenlített számlatartozások összegét hívhatja le a </w:t>
      </w:r>
      <w:r w:rsidR="00334EE8" w:rsidRPr="00D21858">
        <w:t>Bankgara</w:t>
      </w:r>
      <w:r w:rsidRPr="00D21858">
        <w:t>nciából.</w:t>
      </w:r>
    </w:p>
    <w:p w14:paraId="66D173AB" w14:textId="77777777" w:rsidR="00F10ECE" w:rsidRPr="00D21858" w:rsidRDefault="00F10ECE" w:rsidP="00F10ECE">
      <w:pPr>
        <w:pStyle w:val="C"/>
      </w:pPr>
    </w:p>
    <w:p w14:paraId="66D173AC" w14:textId="0A5D1855" w:rsidR="00F10ECE" w:rsidRPr="00D21858" w:rsidRDefault="00F10ECE" w:rsidP="00F10ECE">
      <w:pPr>
        <w:pStyle w:val="C"/>
      </w:pPr>
      <w:r w:rsidRPr="00D21858">
        <w:rPr>
          <w:b/>
        </w:rPr>
        <w:t>4.3.8 </w:t>
      </w:r>
      <w:r w:rsidRPr="00D21858">
        <w:t xml:space="preserve">Amennyiben a </w:t>
      </w:r>
      <w:r w:rsidR="00334EE8" w:rsidRPr="00D21858">
        <w:t>Bankgara</w:t>
      </w:r>
      <w:r w:rsidRPr="00D21858">
        <w:t xml:space="preserve">nciáról lehívott összegek a </w:t>
      </w:r>
      <w:r w:rsidR="00334EE8" w:rsidRPr="00D21858">
        <w:t>Bankgara</w:t>
      </w:r>
      <w:r w:rsidRPr="00D21858">
        <w:t>ncia teljes összegének 30 (harminc) százalékát meghaladják, akkor a Jogosult kötelezett azt 15 (tizenöt) napon belül teljes összegében megújítani.</w:t>
      </w:r>
    </w:p>
    <w:p w14:paraId="66D173AD" w14:textId="77777777" w:rsidR="00F10ECE" w:rsidRPr="00D21858" w:rsidRDefault="00F10ECE" w:rsidP="00F10ECE">
      <w:pPr>
        <w:pStyle w:val="C"/>
      </w:pPr>
    </w:p>
    <w:p w14:paraId="66D173AE" w14:textId="00D91073" w:rsidR="00F10ECE" w:rsidRPr="00D21858" w:rsidRDefault="00F10ECE" w:rsidP="00F10ECE">
      <w:pPr>
        <w:autoSpaceDE w:val="0"/>
        <w:autoSpaceDN w:val="0"/>
        <w:adjustRightInd w:val="0"/>
        <w:spacing w:after="240"/>
        <w:ind w:left="1134" w:hanging="283"/>
        <w:jc w:val="both"/>
        <w:rPr>
          <w:iCs/>
        </w:rPr>
      </w:pPr>
      <w:r w:rsidRPr="00D21858">
        <w:rPr>
          <w:b/>
          <w:bCs/>
          <w:iCs/>
        </w:rPr>
        <w:lastRenderedPageBreak/>
        <w:t>4.3.9</w:t>
      </w:r>
      <w:r w:rsidRPr="00D21858">
        <w:rPr>
          <w:iCs/>
        </w:rPr>
        <w:t xml:space="preserve">. Amennyiben a Jogosult a </w:t>
      </w:r>
      <w:r w:rsidR="004130BC" w:rsidRPr="00D21858">
        <w:rPr>
          <w:iCs/>
        </w:rPr>
        <w:t>MA</w:t>
      </w:r>
      <w:r w:rsidRPr="00D21858">
        <w:rPr>
          <w:iCs/>
        </w:rPr>
        <w:t xml:space="preserve">RUO alapján kötött </w:t>
      </w:r>
      <w:r w:rsidR="004130BC" w:rsidRPr="00D21858">
        <w:rPr>
          <w:iCs/>
        </w:rPr>
        <w:t xml:space="preserve">valamennyi </w:t>
      </w:r>
      <w:r w:rsidRPr="00D21858">
        <w:rPr>
          <w:iCs/>
        </w:rPr>
        <w:t xml:space="preserve">hálózati szerződésből származó valamennyi díjfizetési kötelezettségnek annak hatályba lépésétől számított </w:t>
      </w:r>
      <w:r w:rsidR="00CF0C1A" w:rsidRPr="00D21858">
        <w:rPr>
          <w:iCs/>
        </w:rPr>
        <w:t>három</w:t>
      </w:r>
      <w:r w:rsidRPr="00D21858">
        <w:rPr>
          <w:iCs/>
        </w:rPr>
        <w:t xml:space="preserve"> évig határidőben eleget tett, akkor a Magyar Telekom a</w:t>
      </w:r>
      <w:r w:rsidR="00CF0C1A" w:rsidRPr="00D21858">
        <w:rPr>
          <w:iCs/>
        </w:rPr>
        <w:t xml:space="preserve"> három </w:t>
      </w:r>
      <w:r w:rsidRPr="00D21858">
        <w:rPr>
          <w:iCs/>
        </w:rPr>
        <w:t xml:space="preserve">év elteltével köteles a </w:t>
      </w:r>
      <w:r w:rsidR="00334EE8" w:rsidRPr="00D21858">
        <w:rPr>
          <w:iCs/>
        </w:rPr>
        <w:t>Bankgara</w:t>
      </w:r>
      <w:r w:rsidRPr="00D21858">
        <w:rPr>
          <w:iCs/>
        </w:rPr>
        <w:t>ncia Jogosult általi állításától eltekinteni</w:t>
      </w:r>
      <w:r w:rsidR="00CF0C1A" w:rsidRPr="00D21858">
        <w:rPr>
          <w:iCs/>
        </w:rPr>
        <w:t>.</w:t>
      </w:r>
    </w:p>
    <w:p w14:paraId="66D173AF" w14:textId="77777777" w:rsidR="00F10ECE" w:rsidRPr="00D21858" w:rsidRDefault="00F10ECE" w:rsidP="00F10ECE">
      <w:pPr>
        <w:pStyle w:val="Cmsor2"/>
      </w:pPr>
      <w:bookmarkStart w:id="235" w:name="_Toc196034022"/>
      <w:bookmarkStart w:id="236" w:name="_Toc531609406"/>
      <w:r w:rsidRPr="00D21858">
        <w:t>5. Reklamáció</w:t>
      </w:r>
      <w:bookmarkEnd w:id="235"/>
      <w:bookmarkEnd w:id="236"/>
    </w:p>
    <w:p w14:paraId="66D173B0" w14:textId="77777777" w:rsidR="00F10ECE" w:rsidRPr="00D21858" w:rsidRDefault="00F10ECE" w:rsidP="00F10ECE">
      <w:pPr>
        <w:pStyle w:val="Cmsor3"/>
      </w:pPr>
      <w:bookmarkStart w:id="237" w:name="_Toc528595946"/>
      <w:bookmarkStart w:id="238" w:name="_Toc532148209"/>
      <w:bookmarkStart w:id="239" w:name="_Toc784881"/>
      <w:bookmarkStart w:id="240" w:name="_Toc196034023"/>
      <w:bookmarkStart w:id="241" w:name="_Toc531609407"/>
      <w:r w:rsidRPr="00D21858">
        <w:t>5.1 Számlareklamáció benyújtása</w:t>
      </w:r>
      <w:bookmarkEnd w:id="237"/>
      <w:bookmarkEnd w:id="238"/>
      <w:bookmarkEnd w:id="239"/>
      <w:bookmarkEnd w:id="240"/>
      <w:bookmarkEnd w:id="241"/>
    </w:p>
    <w:p w14:paraId="66D173B1" w14:textId="77777777" w:rsidR="00F10ECE" w:rsidRPr="00D21858" w:rsidRDefault="00F10ECE" w:rsidP="00F10ECE">
      <w:pPr>
        <w:pStyle w:val="C"/>
      </w:pPr>
    </w:p>
    <w:p w14:paraId="66D173B2" w14:textId="77777777" w:rsidR="00F10ECE" w:rsidRPr="00D21858" w:rsidRDefault="00F10ECE" w:rsidP="00F10ECE">
      <w:pPr>
        <w:pStyle w:val="C"/>
        <w:rPr>
          <w:b/>
        </w:rPr>
      </w:pPr>
      <w:r w:rsidRPr="00D21858">
        <w:rPr>
          <w:b/>
        </w:rPr>
        <w:t>5.1.1</w:t>
      </w:r>
      <w:r w:rsidRPr="00D21858">
        <w:t> Ha a Jogosultnak kifogása merül fel a megküldött számla alakiságára vonatkozóan, akkor az eredeti számla visszaküldésével egy időben írásban kell benyújtania reklamációját a Magyar Telekomnak.</w:t>
      </w:r>
    </w:p>
    <w:p w14:paraId="66D173B3" w14:textId="77777777" w:rsidR="00F10ECE" w:rsidRPr="00D21858" w:rsidRDefault="00F10ECE" w:rsidP="00F10ECE">
      <w:pPr>
        <w:pStyle w:val="C"/>
      </w:pPr>
    </w:p>
    <w:p w14:paraId="66D173B4" w14:textId="77777777" w:rsidR="00F10ECE" w:rsidRPr="00D21858" w:rsidRDefault="00F10ECE" w:rsidP="00F10ECE">
      <w:pPr>
        <w:pStyle w:val="C"/>
      </w:pPr>
      <w:r w:rsidRPr="00D21858">
        <w:rPr>
          <w:b/>
        </w:rPr>
        <w:t>5.1.2</w:t>
      </w:r>
      <w:r w:rsidRPr="00D21858">
        <w:t> Ha a Jogosultnak kifogása merül fel a számlázott tételekre vonatkozóan, akkor az eredeti számla visszaküldése nélkül írásban kell benyújtania reklamációját a Szolgáltatónak.</w:t>
      </w:r>
    </w:p>
    <w:p w14:paraId="66D173B5" w14:textId="77777777" w:rsidR="00F10ECE" w:rsidRPr="00D21858" w:rsidRDefault="00F10ECE" w:rsidP="00F10ECE">
      <w:pPr>
        <w:pStyle w:val="C"/>
      </w:pPr>
    </w:p>
    <w:p w14:paraId="66D173B6" w14:textId="77777777" w:rsidR="00F10ECE" w:rsidRPr="00D21858" w:rsidRDefault="00F10ECE" w:rsidP="00F10ECE">
      <w:pPr>
        <w:pStyle w:val="C"/>
      </w:pPr>
      <w:r w:rsidRPr="00D21858">
        <w:rPr>
          <w:b/>
        </w:rPr>
        <w:t>5.1.3</w:t>
      </w:r>
      <w:r w:rsidRPr="00D21858">
        <w:t> Korábban már kiegyenlített számla esetén a számlázott tételekre vonatkozóan a számla kézhezvételét követő 12 (tizenkét) hónapon túl nem lehet reklamációt benyújtani.</w:t>
      </w:r>
    </w:p>
    <w:p w14:paraId="66D173B7" w14:textId="77777777" w:rsidR="00F10ECE" w:rsidRPr="00D21858" w:rsidRDefault="00F10ECE" w:rsidP="00F10ECE">
      <w:pPr>
        <w:pStyle w:val="Cmsor3"/>
      </w:pPr>
      <w:bookmarkStart w:id="242" w:name="_Toc784882"/>
      <w:bookmarkStart w:id="243" w:name="_Toc196034024"/>
      <w:bookmarkStart w:id="244" w:name="_Toc531609408"/>
      <w:r w:rsidRPr="00D21858">
        <w:t>5.2 Fizetési kötelezettség reklamáció esetén</w:t>
      </w:r>
      <w:bookmarkEnd w:id="242"/>
      <w:bookmarkEnd w:id="243"/>
      <w:bookmarkEnd w:id="244"/>
    </w:p>
    <w:p w14:paraId="66D173B8" w14:textId="77777777" w:rsidR="00F10ECE" w:rsidRPr="00D21858" w:rsidRDefault="00F10ECE" w:rsidP="00F10ECE">
      <w:pPr>
        <w:pStyle w:val="C"/>
      </w:pPr>
    </w:p>
    <w:p w14:paraId="66D173B9" w14:textId="77777777" w:rsidR="00F10ECE" w:rsidRPr="00D21858" w:rsidRDefault="00F10ECE" w:rsidP="00F10ECE">
      <w:pPr>
        <w:pStyle w:val="C"/>
      </w:pPr>
      <w:r w:rsidRPr="00D21858">
        <w:rPr>
          <w:b/>
        </w:rPr>
        <w:t>5.2.1</w:t>
      </w:r>
      <w:r w:rsidRPr="00D21858">
        <w:t> A Magyar Telekom a számlareklamáció kézhezvételétől számított 3 (három) napon belül. a mindenkor hatályos jogszabályoknak megfelelő helyesbítő számlát állít ki a kifogásolt összegről és megküldi az Igénybevevőnek. A megfelelően korrigált számla alapján a Jogosult köteles a nem reklamált tételeket az eredeti számlán feltüntetett fizetési határnapig kiegyenlíteni.</w:t>
      </w:r>
    </w:p>
    <w:p w14:paraId="66D173BA" w14:textId="77777777" w:rsidR="00F10ECE" w:rsidRPr="00D21858" w:rsidRDefault="00F10ECE" w:rsidP="00F10ECE">
      <w:pPr>
        <w:pStyle w:val="C"/>
        <w:rPr>
          <w:b/>
        </w:rPr>
      </w:pPr>
    </w:p>
    <w:p w14:paraId="66D173BB" w14:textId="77777777" w:rsidR="00F10ECE" w:rsidRPr="00D21858" w:rsidRDefault="00F10ECE" w:rsidP="00F10ECE">
      <w:pPr>
        <w:pStyle w:val="C"/>
      </w:pPr>
      <w:r w:rsidRPr="00D21858">
        <w:rPr>
          <w:b/>
        </w:rPr>
        <w:t>5.2.2</w:t>
      </w:r>
      <w:r w:rsidRPr="00D21858">
        <w:t> Ezzel egyidejűleg a Felek azonnal megkezdik a kifogásolt tételek egyeztetést, amely alapján a Magyar Telekom elindítja a vizsgálatot. A vizsgálatot 15 (tizenöt) napon belül lezárja, és az eredménytől függően elfogadás esetén értesíti a Jogosultat a jóváírásról, elutasítás estén pedig értesítő levelet és kiegészítő számlát állít ki, valamint küld meg a Jogosult számára.</w:t>
      </w:r>
    </w:p>
    <w:p w14:paraId="66D173BC" w14:textId="77777777" w:rsidR="00F10ECE" w:rsidRPr="00D21858" w:rsidRDefault="00F10ECE" w:rsidP="00F10ECE">
      <w:pPr>
        <w:pStyle w:val="C"/>
        <w:rPr>
          <w:b/>
        </w:rPr>
      </w:pPr>
    </w:p>
    <w:p w14:paraId="66D173BD" w14:textId="77777777" w:rsidR="00F10ECE" w:rsidRPr="00D21858" w:rsidRDefault="00F10ECE" w:rsidP="00F10ECE">
      <w:pPr>
        <w:pStyle w:val="C"/>
      </w:pPr>
      <w:r w:rsidRPr="00D21858">
        <w:rPr>
          <w:b/>
        </w:rPr>
        <w:t>5.2.3</w:t>
      </w:r>
      <w:r w:rsidRPr="00D21858">
        <w:t> Az alaptalanul kifogásolt tételek vonatkozásában a Jogosultnak meg kell fizetnie a megkifogásolt számlán feltüntetett fizetési határnap és a kiegészítő számla kiegyenlítése közötti időszakra járó késedelmi kamatot is. A Jogosult a kiegészítő számlát a kézhezvételt követő 8 (nyolc) naptári napon belül köteles kiegyenlíteni.</w:t>
      </w:r>
    </w:p>
    <w:p w14:paraId="66D173BE" w14:textId="77777777" w:rsidR="00F10ECE" w:rsidRPr="00D21858" w:rsidRDefault="00F10ECE" w:rsidP="00F10ECE">
      <w:pPr>
        <w:pStyle w:val="C"/>
      </w:pPr>
    </w:p>
    <w:p w14:paraId="66D173BF" w14:textId="77777777" w:rsidR="00F10ECE" w:rsidRPr="00D21858" w:rsidRDefault="00F10ECE" w:rsidP="00F10ECE">
      <w:pPr>
        <w:pStyle w:val="C"/>
      </w:pPr>
      <w:r w:rsidRPr="00D21858">
        <w:rPr>
          <w:b/>
        </w:rPr>
        <w:t>5.2.4</w:t>
      </w:r>
      <w:r w:rsidRPr="00D21858">
        <w:t> A Magyar Telekom a Jogosult Előfizetőjétől a Jogosult által nyújtott szolgáltatásra vonatkozóan érkező számlapanasz bejelentést kivizsgálás nélkül elutasítja, azt az Előfizetőnek közvetlenül a Jogosult számára kell bejelentenie.</w:t>
      </w:r>
    </w:p>
    <w:p w14:paraId="66D173E5" w14:textId="77777777" w:rsidR="007E023E" w:rsidRPr="00D21858" w:rsidRDefault="007E023E" w:rsidP="008B2950">
      <w:pPr>
        <w:spacing w:line="360" w:lineRule="atLeast"/>
      </w:pPr>
    </w:p>
    <w:sectPr w:rsidR="007E023E" w:rsidRPr="00D21858" w:rsidSect="001C0309">
      <w:headerReference w:type="default" r:id="rId17"/>
      <w:footerReference w:type="even" r:id="rId18"/>
      <w:headerReference w:type="first" r:id="rId19"/>
      <w:footerReference w:type="first" r:id="rId20"/>
      <w:pgSz w:w="11906" w:h="16838"/>
      <w:pgMar w:top="1418" w:right="1418" w:bottom="1418" w:left="1418" w:header="708" w:footer="76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68D43" w14:textId="77777777" w:rsidR="00BD451E" w:rsidRDefault="00BD451E">
      <w:r>
        <w:separator/>
      </w:r>
    </w:p>
  </w:endnote>
  <w:endnote w:type="continuationSeparator" w:id="0">
    <w:p w14:paraId="2B53FF03" w14:textId="77777777" w:rsidR="00BD451E" w:rsidRDefault="00BD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PT Phonetic">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EC" w14:textId="77777777" w:rsidR="00C263D1" w:rsidRPr="00811C30" w:rsidRDefault="00C263D1">
    <w:pPr>
      <w:pStyle w:val="llb"/>
      <w:pBdr>
        <w:bottom w:val="single" w:sz="6" w:space="1" w:color="auto"/>
      </w:pBdr>
      <w:tabs>
        <w:tab w:val="clear" w:pos="8640"/>
        <w:tab w:val="right" w:pos="9072"/>
      </w:tabs>
      <w:rPr>
        <w:snapToGrid w:val="0"/>
        <w:sz w:val="16"/>
        <w:szCs w:val="16"/>
      </w:rPr>
    </w:pPr>
  </w:p>
  <w:p w14:paraId="66D173ED" w14:textId="060B9E8C" w:rsidR="00C263D1" w:rsidRPr="00811C30" w:rsidRDefault="00C263D1" w:rsidP="00E963E3">
    <w:pPr>
      <w:pStyle w:val="llb"/>
      <w:tabs>
        <w:tab w:val="clear" w:pos="8640"/>
        <w:tab w:val="right" w:pos="9072"/>
      </w:tabs>
      <w:rPr>
        <w:snapToGrid w:val="0"/>
        <w:sz w:val="22"/>
        <w:szCs w:val="22"/>
      </w:rPr>
    </w:pPr>
    <w:r w:rsidRPr="00811C30">
      <w:rPr>
        <w:snapToGrid w:val="0"/>
        <w:sz w:val="22"/>
        <w:szCs w:val="22"/>
      </w:rPr>
      <w:t xml:space="preserve">Verzió: </w:t>
    </w:r>
    <w:r>
      <w:rPr>
        <w:snapToGrid w:val="0"/>
        <w:sz w:val="22"/>
        <w:szCs w:val="22"/>
      </w:rPr>
      <w:t>2018.10.11.</w:t>
    </w:r>
    <w:r w:rsidRPr="00811C30">
      <w:rPr>
        <w:snapToGrid w:val="0"/>
        <w:sz w:val="22"/>
        <w:szCs w:val="22"/>
      </w:rPr>
      <w:tab/>
    </w:r>
    <w:r w:rsidRPr="00811C30">
      <w:rPr>
        <w:snapToGrid w:val="0"/>
        <w:sz w:val="22"/>
        <w:szCs w:val="22"/>
      </w:rPr>
      <w:tab/>
    </w:r>
    <w:r w:rsidRPr="00811C30">
      <w:rPr>
        <w:snapToGrid w:val="0"/>
        <w:sz w:val="22"/>
        <w:szCs w:val="22"/>
      </w:rPr>
      <w:fldChar w:fldCharType="begin"/>
    </w:r>
    <w:r w:rsidRPr="00811C30">
      <w:rPr>
        <w:snapToGrid w:val="0"/>
        <w:sz w:val="22"/>
        <w:szCs w:val="22"/>
      </w:rPr>
      <w:instrText xml:space="preserve"> PAGE </w:instrText>
    </w:r>
    <w:r w:rsidRPr="00811C30">
      <w:rPr>
        <w:snapToGrid w:val="0"/>
        <w:sz w:val="22"/>
        <w:szCs w:val="22"/>
      </w:rPr>
      <w:fldChar w:fldCharType="separate"/>
    </w:r>
    <w:r w:rsidR="00D86C87">
      <w:rPr>
        <w:noProof/>
        <w:snapToGrid w:val="0"/>
        <w:sz w:val="22"/>
        <w:szCs w:val="22"/>
      </w:rPr>
      <w:t>6</w:t>
    </w:r>
    <w:r w:rsidRPr="00811C30">
      <w:rPr>
        <w:snapToGrid w:val="0"/>
        <w:sz w:val="22"/>
        <w:szCs w:val="22"/>
      </w:rPr>
      <w:fldChar w:fldCharType="end"/>
    </w:r>
    <w:r w:rsidRPr="00811C30">
      <w:rPr>
        <w:snapToGrid w:val="0"/>
        <w:sz w:val="22"/>
        <w:szCs w:val="22"/>
      </w:rPr>
      <w:t xml:space="preserve"> (</w:t>
    </w:r>
    <w:r w:rsidRPr="00811C30">
      <w:rPr>
        <w:rStyle w:val="Oldalszm"/>
        <w:snapToGrid w:val="0"/>
        <w:sz w:val="22"/>
        <w:szCs w:val="22"/>
      </w:rPr>
      <w:fldChar w:fldCharType="begin"/>
    </w:r>
    <w:r w:rsidRPr="00811C30">
      <w:rPr>
        <w:rStyle w:val="Oldalszm"/>
        <w:snapToGrid w:val="0"/>
        <w:sz w:val="22"/>
        <w:szCs w:val="22"/>
      </w:rPr>
      <w:instrText xml:space="preserve"> NUMPAGES </w:instrText>
    </w:r>
    <w:r w:rsidRPr="00811C30">
      <w:rPr>
        <w:rStyle w:val="Oldalszm"/>
        <w:snapToGrid w:val="0"/>
        <w:sz w:val="22"/>
        <w:szCs w:val="22"/>
      </w:rPr>
      <w:fldChar w:fldCharType="separate"/>
    </w:r>
    <w:r w:rsidR="00D86C87">
      <w:rPr>
        <w:rStyle w:val="Oldalszm"/>
        <w:noProof/>
        <w:snapToGrid w:val="0"/>
        <w:sz w:val="22"/>
        <w:szCs w:val="22"/>
      </w:rPr>
      <w:t>67</w:t>
    </w:r>
    <w:r w:rsidRPr="00811C30">
      <w:rPr>
        <w:rStyle w:val="Oldalszm"/>
        <w:snapToGrid w:val="0"/>
        <w:sz w:val="22"/>
        <w:szCs w:val="22"/>
      </w:rPr>
      <w:fldChar w:fldCharType="end"/>
    </w:r>
    <w:r w:rsidRPr="00811C30">
      <w:rPr>
        <w:snapToGrid w:val="0"/>
        <w:sz w:val="22"/>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EE" w14:textId="6BCD0387" w:rsidR="00C263D1" w:rsidRPr="00811C30" w:rsidRDefault="00C263D1" w:rsidP="00E963E3">
    <w:pPr>
      <w:pStyle w:val="llb"/>
      <w:pBdr>
        <w:top w:val="single" w:sz="4" w:space="1" w:color="auto"/>
      </w:pBdr>
      <w:tabs>
        <w:tab w:val="clear" w:pos="8640"/>
        <w:tab w:val="right" w:pos="9072"/>
      </w:tabs>
      <w:rPr>
        <w:snapToGrid w:val="0"/>
        <w:sz w:val="22"/>
        <w:szCs w:val="22"/>
      </w:rPr>
    </w:pPr>
    <w:r w:rsidRPr="00811C30">
      <w:rPr>
        <w:snapToGrid w:val="0"/>
        <w:sz w:val="22"/>
        <w:szCs w:val="22"/>
      </w:rPr>
      <w:t xml:space="preserve">Verzió: </w:t>
    </w:r>
    <w:r>
      <w:rPr>
        <w:snapToGrid w:val="0"/>
        <w:sz w:val="22"/>
        <w:szCs w:val="22"/>
      </w:rPr>
      <w:t>2018.10.11.</w:t>
    </w:r>
    <w:r w:rsidRPr="00811C30">
      <w:rPr>
        <w:snapToGrid w:val="0"/>
        <w:sz w:val="22"/>
        <w:szCs w:val="22"/>
      </w:rPr>
      <w:tab/>
    </w:r>
    <w:r w:rsidRPr="00811C30">
      <w:rPr>
        <w:snapToGrid w:val="0"/>
        <w:sz w:val="22"/>
        <w:szCs w:val="22"/>
      </w:rPr>
      <w:tab/>
    </w:r>
    <w:r w:rsidRPr="00811C30">
      <w:rPr>
        <w:snapToGrid w:val="0"/>
        <w:sz w:val="22"/>
        <w:szCs w:val="22"/>
      </w:rPr>
      <w:fldChar w:fldCharType="begin"/>
    </w:r>
    <w:r w:rsidRPr="00811C30">
      <w:rPr>
        <w:snapToGrid w:val="0"/>
        <w:sz w:val="22"/>
        <w:szCs w:val="22"/>
      </w:rPr>
      <w:instrText xml:space="preserve"> PAGE </w:instrText>
    </w:r>
    <w:r w:rsidRPr="00811C30">
      <w:rPr>
        <w:snapToGrid w:val="0"/>
        <w:sz w:val="22"/>
        <w:szCs w:val="22"/>
      </w:rPr>
      <w:fldChar w:fldCharType="separate"/>
    </w:r>
    <w:r w:rsidR="00D86C87">
      <w:rPr>
        <w:noProof/>
        <w:snapToGrid w:val="0"/>
        <w:sz w:val="22"/>
        <w:szCs w:val="22"/>
      </w:rPr>
      <w:t>1</w:t>
    </w:r>
    <w:r w:rsidRPr="00811C30">
      <w:rPr>
        <w:snapToGrid w:val="0"/>
        <w:sz w:val="22"/>
        <w:szCs w:val="22"/>
      </w:rPr>
      <w:fldChar w:fldCharType="end"/>
    </w:r>
    <w:r w:rsidRPr="00811C30">
      <w:rPr>
        <w:snapToGrid w:val="0"/>
        <w:sz w:val="22"/>
        <w:szCs w:val="22"/>
      </w:rPr>
      <w:t xml:space="preserve"> (</w:t>
    </w:r>
    <w:r w:rsidRPr="00811C30">
      <w:rPr>
        <w:rStyle w:val="Oldalszm"/>
        <w:snapToGrid w:val="0"/>
        <w:sz w:val="22"/>
        <w:szCs w:val="22"/>
      </w:rPr>
      <w:fldChar w:fldCharType="begin"/>
    </w:r>
    <w:r w:rsidRPr="00811C30">
      <w:rPr>
        <w:rStyle w:val="Oldalszm"/>
        <w:snapToGrid w:val="0"/>
        <w:sz w:val="22"/>
        <w:szCs w:val="22"/>
      </w:rPr>
      <w:instrText xml:space="preserve"> NUMPAGES </w:instrText>
    </w:r>
    <w:r w:rsidRPr="00811C30">
      <w:rPr>
        <w:rStyle w:val="Oldalszm"/>
        <w:snapToGrid w:val="0"/>
        <w:sz w:val="22"/>
        <w:szCs w:val="22"/>
      </w:rPr>
      <w:fldChar w:fldCharType="separate"/>
    </w:r>
    <w:r w:rsidR="00D86C87">
      <w:rPr>
        <w:rStyle w:val="Oldalszm"/>
        <w:noProof/>
        <w:snapToGrid w:val="0"/>
        <w:sz w:val="22"/>
        <w:szCs w:val="22"/>
      </w:rPr>
      <w:t>67</w:t>
    </w:r>
    <w:r w:rsidRPr="00811C30">
      <w:rPr>
        <w:rStyle w:val="Oldalszm"/>
        <w:snapToGrid w:val="0"/>
        <w:sz w:val="22"/>
        <w:szCs w:val="22"/>
      </w:rPr>
      <w:fldChar w:fldCharType="end"/>
    </w:r>
    <w:r w:rsidRPr="00811C30">
      <w:rPr>
        <w:snapToGrid w:val="0"/>
        <w:sz w:val="22"/>
        <w:szCs w:val="22"/>
      </w:rPr>
      <w:t>)</w:t>
    </w:r>
  </w:p>
  <w:p w14:paraId="66D173EF" w14:textId="77777777" w:rsidR="00C263D1" w:rsidRDefault="00C263D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2" w14:textId="77777777" w:rsidR="00C263D1" w:rsidRPr="00811C30" w:rsidRDefault="00C263D1">
    <w:pPr>
      <w:pStyle w:val="llb"/>
      <w:pBdr>
        <w:bottom w:val="single" w:sz="6" w:space="1" w:color="auto"/>
      </w:pBdr>
      <w:tabs>
        <w:tab w:val="clear" w:pos="8640"/>
        <w:tab w:val="right" w:pos="9072"/>
      </w:tabs>
      <w:rPr>
        <w:snapToGrid w:val="0"/>
        <w:sz w:val="16"/>
        <w:szCs w:val="16"/>
      </w:rPr>
    </w:pPr>
  </w:p>
  <w:p w14:paraId="66D173F3" w14:textId="1F4AF3D6" w:rsidR="00C263D1" w:rsidRPr="00811C30" w:rsidRDefault="00C263D1" w:rsidP="00E963E3">
    <w:pPr>
      <w:pStyle w:val="llb"/>
      <w:tabs>
        <w:tab w:val="clear" w:pos="8640"/>
        <w:tab w:val="right" w:pos="9072"/>
      </w:tabs>
      <w:rPr>
        <w:snapToGrid w:val="0"/>
        <w:sz w:val="22"/>
        <w:szCs w:val="22"/>
      </w:rPr>
    </w:pPr>
    <w:r w:rsidRPr="00811C30">
      <w:rPr>
        <w:snapToGrid w:val="0"/>
        <w:sz w:val="22"/>
        <w:szCs w:val="22"/>
      </w:rPr>
      <w:t xml:space="preserve">Verzió: </w:t>
    </w:r>
    <w:r>
      <w:rPr>
        <w:snapToGrid w:val="0"/>
        <w:sz w:val="22"/>
        <w:szCs w:val="22"/>
      </w:rPr>
      <w:t>2018.09.28.</w:t>
    </w:r>
    <w:r w:rsidRPr="00811C30">
      <w:rPr>
        <w:snapToGrid w:val="0"/>
        <w:sz w:val="22"/>
        <w:szCs w:val="22"/>
      </w:rPr>
      <w:tab/>
    </w:r>
    <w:r w:rsidRPr="00811C30">
      <w:rPr>
        <w:snapToGrid w:val="0"/>
        <w:sz w:val="22"/>
        <w:szCs w:val="22"/>
      </w:rPr>
      <w:tab/>
    </w:r>
    <w:r w:rsidRPr="00811C30">
      <w:rPr>
        <w:snapToGrid w:val="0"/>
        <w:sz w:val="22"/>
        <w:szCs w:val="22"/>
      </w:rPr>
      <w:fldChar w:fldCharType="begin"/>
    </w:r>
    <w:r w:rsidRPr="00811C30">
      <w:rPr>
        <w:snapToGrid w:val="0"/>
        <w:sz w:val="22"/>
        <w:szCs w:val="22"/>
      </w:rPr>
      <w:instrText xml:space="preserve"> PAGE </w:instrText>
    </w:r>
    <w:r w:rsidRPr="00811C30">
      <w:rPr>
        <w:snapToGrid w:val="0"/>
        <w:sz w:val="22"/>
        <w:szCs w:val="22"/>
      </w:rPr>
      <w:fldChar w:fldCharType="separate"/>
    </w:r>
    <w:r w:rsidR="00D86C87">
      <w:rPr>
        <w:noProof/>
        <w:snapToGrid w:val="0"/>
        <w:sz w:val="22"/>
        <w:szCs w:val="22"/>
      </w:rPr>
      <w:t>12</w:t>
    </w:r>
    <w:r w:rsidRPr="00811C30">
      <w:rPr>
        <w:snapToGrid w:val="0"/>
        <w:sz w:val="22"/>
        <w:szCs w:val="22"/>
      </w:rPr>
      <w:fldChar w:fldCharType="end"/>
    </w:r>
    <w:r w:rsidRPr="00811C30">
      <w:rPr>
        <w:snapToGrid w:val="0"/>
        <w:sz w:val="22"/>
        <w:szCs w:val="22"/>
      </w:rPr>
      <w:t xml:space="preserve"> (</w:t>
    </w:r>
    <w:r w:rsidRPr="00811C30">
      <w:rPr>
        <w:rStyle w:val="Oldalszm"/>
        <w:snapToGrid w:val="0"/>
        <w:sz w:val="22"/>
        <w:szCs w:val="22"/>
      </w:rPr>
      <w:fldChar w:fldCharType="begin"/>
    </w:r>
    <w:r w:rsidRPr="00811C30">
      <w:rPr>
        <w:rStyle w:val="Oldalszm"/>
        <w:snapToGrid w:val="0"/>
        <w:sz w:val="22"/>
        <w:szCs w:val="22"/>
      </w:rPr>
      <w:instrText xml:space="preserve"> NUMPAGES </w:instrText>
    </w:r>
    <w:r w:rsidRPr="00811C30">
      <w:rPr>
        <w:rStyle w:val="Oldalszm"/>
        <w:snapToGrid w:val="0"/>
        <w:sz w:val="22"/>
        <w:szCs w:val="22"/>
      </w:rPr>
      <w:fldChar w:fldCharType="separate"/>
    </w:r>
    <w:r w:rsidR="00D86C87">
      <w:rPr>
        <w:rStyle w:val="Oldalszm"/>
        <w:noProof/>
        <w:snapToGrid w:val="0"/>
        <w:sz w:val="22"/>
        <w:szCs w:val="22"/>
      </w:rPr>
      <w:t>67</w:t>
    </w:r>
    <w:r w:rsidRPr="00811C30">
      <w:rPr>
        <w:rStyle w:val="Oldalszm"/>
        <w:snapToGrid w:val="0"/>
        <w:sz w:val="22"/>
        <w:szCs w:val="22"/>
      </w:rPr>
      <w:fldChar w:fldCharType="end"/>
    </w:r>
    <w:r w:rsidRPr="00811C30">
      <w:rPr>
        <w:snapToGrid w:val="0"/>
        <w:sz w:val="22"/>
        <w:szCs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6" w14:textId="77777777" w:rsidR="00C263D1" w:rsidRDefault="00C263D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66D173F7" w14:textId="77777777" w:rsidR="00C263D1" w:rsidRDefault="00C263D1">
    <w:pPr>
      <w:pStyle w:val="ll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A" w14:textId="0B63A124" w:rsidR="00C263D1" w:rsidRDefault="00C263D1" w:rsidP="005B6606">
    <w:pPr>
      <w:pStyle w:val="lfej"/>
      <w:pBdr>
        <w:top w:val="single" w:sz="4" w:space="1" w:color="auto"/>
      </w:pBdr>
      <w:tabs>
        <w:tab w:val="clear" w:pos="4320"/>
        <w:tab w:val="clear" w:pos="8640"/>
        <w:tab w:val="center" w:pos="4536"/>
        <w:tab w:val="right" w:pos="9072"/>
      </w:tabs>
    </w:pPr>
    <w:r w:rsidRPr="00811C30">
      <w:rPr>
        <w:snapToGrid w:val="0"/>
        <w:szCs w:val="22"/>
      </w:rPr>
      <w:t xml:space="preserve">Verzió: </w:t>
    </w:r>
    <w:r>
      <w:rPr>
        <w:snapToGrid w:val="0"/>
        <w:szCs w:val="22"/>
      </w:rPr>
      <w:t>MARUO (</w:t>
    </w:r>
    <w:r w:rsidRPr="00811C30">
      <w:rPr>
        <w:snapToGrid w:val="0"/>
        <w:szCs w:val="22"/>
      </w:rPr>
      <w:t>20</w:t>
    </w:r>
    <w:r>
      <w:rPr>
        <w:snapToGrid w:val="0"/>
        <w:szCs w:val="22"/>
      </w:rPr>
      <w:t>11</w:t>
    </w:r>
    <w:r w:rsidRPr="00811C30">
      <w:rPr>
        <w:snapToGrid w:val="0"/>
        <w:szCs w:val="22"/>
      </w:rPr>
      <w:t>. 0</w:t>
    </w:r>
    <w:r>
      <w:rPr>
        <w:snapToGrid w:val="0"/>
        <w:szCs w:val="22"/>
      </w:rPr>
      <w:t>7</w:t>
    </w:r>
    <w:r w:rsidRPr="00811C30">
      <w:rPr>
        <w:snapToGrid w:val="0"/>
        <w:szCs w:val="22"/>
      </w:rPr>
      <w:t xml:space="preserve">. </w:t>
    </w:r>
    <w:r>
      <w:rPr>
        <w:snapToGrid w:val="0"/>
        <w:szCs w:val="22"/>
      </w:rPr>
      <w:t>08</w:t>
    </w:r>
    <w:r w:rsidRPr="00811C30">
      <w:rPr>
        <w:snapToGrid w:val="0"/>
        <w:szCs w:val="22"/>
      </w:rPr>
      <w:t>.</w:t>
    </w:r>
    <w:r>
      <w:rPr>
        <w:snapToGrid w:val="0"/>
        <w:szCs w:val="22"/>
      </w:rPr>
      <w:t>) v1.0</w:t>
    </w:r>
    <w:r>
      <w:rPr>
        <w:snapToGrid w:val="0"/>
      </w:rPr>
      <w:tab/>
    </w:r>
    <w:r>
      <w:rPr>
        <w:snapToGrid w:val="0"/>
      </w:rPr>
      <w:tab/>
    </w:r>
    <w:r>
      <w:rPr>
        <w:rStyle w:val="Oldalszm"/>
      </w:rPr>
      <w:fldChar w:fldCharType="begin"/>
    </w:r>
    <w:r>
      <w:rPr>
        <w:rStyle w:val="Oldalszm"/>
      </w:rPr>
      <w:instrText xml:space="preserve"> PAGE </w:instrText>
    </w:r>
    <w:r>
      <w:rPr>
        <w:rStyle w:val="Oldalszm"/>
      </w:rPr>
      <w:fldChar w:fldCharType="separate"/>
    </w:r>
    <w:r w:rsidR="00D86C87">
      <w:rPr>
        <w:rStyle w:val="Oldalszm"/>
        <w:noProof/>
      </w:rPr>
      <w:t>48</w:t>
    </w:r>
    <w:r>
      <w:rPr>
        <w:rStyle w:val="Oldalszm"/>
      </w:rPr>
      <w:fldChar w:fldCharType="end"/>
    </w:r>
    <w:r>
      <w:rPr>
        <w:rStyle w:val="Oldalszm"/>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E0C61" w14:textId="77777777" w:rsidR="00BD451E" w:rsidRDefault="00BD451E">
      <w:r>
        <w:separator/>
      </w:r>
    </w:p>
  </w:footnote>
  <w:footnote w:type="continuationSeparator" w:id="0">
    <w:p w14:paraId="0A5E3A26" w14:textId="77777777" w:rsidR="00BD451E" w:rsidRDefault="00BD4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EA" w14:textId="77777777" w:rsidR="00C263D1" w:rsidRDefault="00C263D1">
    <w:pPr>
      <w:pStyle w:val="lfej"/>
      <w:tabs>
        <w:tab w:val="clear" w:pos="8640"/>
        <w:tab w:val="right" w:pos="9072"/>
      </w:tabs>
    </w:pPr>
    <w:r>
      <w:t>Magyar Telekom</w:t>
    </w:r>
    <w:r>
      <w:tab/>
    </w:r>
    <w:r>
      <w:tab/>
      <w:t>7 Melléklet</w:t>
    </w:r>
  </w:p>
  <w:p w14:paraId="66D173EB" w14:textId="77777777" w:rsidR="00C263D1" w:rsidRDefault="00C263D1">
    <w:pPr>
      <w:pStyle w:val="lfej"/>
      <w:pBdr>
        <w:bottom w:val="single" w:sz="4" w:space="1" w:color="auto"/>
      </w:pBdr>
      <w:tabs>
        <w:tab w:val="clear" w:pos="8640"/>
        <w:tab w:val="right" w:pos="9072"/>
      </w:tabs>
    </w:pPr>
    <w:r>
      <w:t>MARUO</w:t>
    </w:r>
    <w:r>
      <w:tab/>
    </w:r>
    <w:r>
      <w:tab/>
      <w:t>Díjazási elvek, Díjak, Számlázás, fizetés, Bankgarancia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0" w14:textId="77777777" w:rsidR="00C263D1" w:rsidRDefault="00C263D1">
    <w:pPr>
      <w:pStyle w:val="lfej"/>
      <w:tabs>
        <w:tab w:val="clear" w:pos="8640"/>
        <w:tab w:val="right" w:pos="9072"/>
      </w:tabs>
    </w:pPr>
    <w:r>
      <w:t>Magyar Telekom</w:t>
    </w:r>
    <w:r>
      <w:tab/>
    </w:r>
    <w:r>
      <w:tab/>
      <w:t>7 Melléklet</w:t>
    </w:r>
  </w:p>
  <w:p w14:paraId="66D173F1" w14:textId="77777777" w:rsidR="00C263D1" w:rsidRDefault="00C263D1" w:rsidP="00A1199D">
    <w:pPr>
      <w:pStyle w:val="lfej"/>
      <w:pBdr>
        <w:bottom w:val="single" w:sz="4" w:space="1" w:color="auto"/>
      </w:pBdr>
      <w:tabs>
        <w:tab w:val="clear" w:pos="8640"/>
        <w:tab w:val="right" w:pos="9072"/>
      </w:tabs>
    </w:pPr>
    <w:r>
      <w:t>MARUO</w:t>
    </w:r>
    <w:r>
      <w:tab/>
    </w:r>
    <w:r>
      <w:tab/>
      <w:t>Díjazási elvek, Díjak, Számlázás, fizetés, Bankgarancia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4" w14:textId="77777777" w:rsidR="00C263D1" w:rsidRDefault="00C263D1">
    <w:pPr>
      <w:pStyle w:val="lfej"/>
      <w:pBdr>
        <w:bottom w:val="single" w:sz="4" w:space="1" w:color="auto"/>
      </w:pBdr>
      <w:tabs>
        <w:tab w:val="clear" w:pos="8640"/>
        <w:tab w:val="right" w:pos="9072"/>
      </w:tabs>
    </w:pPr>
    <w:r>
      <w:t>Magyar Telekom</w:t>
    </w:r>
    <w:r>
      <w:tab/>
    </w:r>
    <w:r>
      <w:tab/>
      <w:t>7 Melléklet</w:t>
    </w:r>
  </w:p>
  <w:p w14:paraId="66D173F5" w14:textId="77777777" w:rsidR="00C263D1" w:rsidRDefault="00C263D1" w:rsidP="00776451">
    <w:pPr>
      <w:pStyle w:val="lfej"/>
      <w:pBdr>
        <w:bottom w:val="single" w:sz="4" w:space="1" w:color="auto"/>
      </w:pBdr>
      <w:tabs>
        <w:tab w:val="clear" w:pos="8640"/>
        <w:tab w:val="right" w:pos="9072"/>
      </w:tabs>
    </w:pPr>
    <w:r>
      <w:t>MARUO</w:t>
    </w:r>
    <w:r>
      <w:tab/>
    </w:r>
    <w:r>
      <w:tab/>
      <w:t>Díjazási elvek, Díjak, Számlázás, fizetés, Bankgarancia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173F8" w14:textId="77777777" w:rsidR="00C263D1" w:rsidRDefault="00C263D1">
    <w:pPr>
      <w:pStyle w:val="lfej"/>
      <w:tabs>
        <w:tab w:val="clear" w:pos="8640"/>
        <w:tab w:val="right" w:pos="9072"/>
      </w:tabs>
    </w:pPr>
    <w:r>
      <w:t>Magyar Telekom</w:t>
    </w:r>
    <w:r>
      <w:tab/>
    </w:r>
    <w:r>
      <w:tab/>
      <w:t>7.B Melléklet</w:t>
    </w:r>
  </w:p>
  <w:p w14:paraId="66D173F9" w14:textId="77777777" w:rsidR="00C263D1" w:rsidRDefault="00C263D1" w:rsidP="00776451">
    <w:pPr>
      <w:pStyle w:val="lfej"/>
      <w:pBdr>
        <w:bottom w:val="single" w:sz="4" w:space="1" w:color="auto"/>
      </w:pBdr>
      <w:tabs>
        <w:tab w:val="clear" w:pos="8640"/>
        <w:tab w:val="right" w:pos="9072"/>
      </w:tabs>
    </w:pPr>
    <w:r>
      <w:t>MARUO</w:t>
    </w:r>
    <w:r>
      <w:tab/>
    </w:r>
    <w:r>
      <w:tab/>
      <w:t>Díjazási elvek, Díjak, Számlázás, fizetés, Bankgarancia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BFD"/>
    <w:multiLevelType w:val="multilevel"/>
    <w:tmpl w:val="9536E4F4"/>
    <w:lvl w:ilvl="0">
      <w:start w:val="12"/>
      <w:numFmt w:val="decimal"/>
      <w:lvlText w:val="%1"/>
      <w:lvlJc w:val="left"/>
      <w:pPr>
        <w:ind w:left="780" w:hanging="780"/>
      </w:pPr>
      <w:rPr>
        <w:rFonts w:hint="default"/>
      </w:rPr>
    </w:lvl>
    <w:lvl w:ilvl="1">
      <w:start w:val="3"/>
      <w:numFmt w:val="decimal"/>
      <w:lvlText w:val="%1.%2"/>
      <w:lvlJc w:val="left"/>
      <w:pPr>
        <w:ind w:left="950" w:hanging="780"/>
      </w:pPr>
      <w:rPr>
        <w:rFonts w:hint="default"/>
      </w:rPr>
    </w:lvl>
    <w:lvl w:ilvl="2">
      <w:start w:val="1"/>
      <w:numFmt w:val="decimal"/>
      <w:lvlText w:val="%1.%2.%3"/>
      <w:lvlJc w:val="left"/>
      <w:pPr>
        <w:ind w:left="1120" w:hanging="780"/>
      </w:pPr>
      <w:rPr>
        <w:rFonts w:hint="default"/>
      </w:rPr>
    </w:lvl>
    <w:lvl w:ilvl="3">
      <w:start w:val="2"/>
      <w:numFmt w:val="decimal"/>
      <w:lvlText w:val="%1.%2.%3.%4"/>
      <w:lvlJc w:val="left"/>
      <w:pPr>
        <w:ind w:left="1290" w:hanging="78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
    <w:nsid w:val="08F60297"/>
    <w:multiLevelType w:val="hybridMultilevel"/>
    <w:tmpl w:val="CC1C040A"/>
    <w:lvl w:ilvl="0" w:tplc="040E0001">
      <w:start w:val="1"/>
      <w:numFmt w:val="bullet"/>
      <w:lvlText w:val=""/>
      <w:lvlJc w:val="left"/>
      <w:pPr>
        <w:ind w:left="360" w:hanging="360"/>
      </w:pPr>
      <w:rPr>
        <w:rFonts w:ascii="Symbol" w:hAnsi="Symbol" w:hint="default"/>
      </w:rPr>
    </w:lvl>
    <w:lvl w:ilvl="1" w:tplc="2B78FF48">
      <w:start w:val="1"/>
      <w:numFmt w:val="bullet"/>
      <w:lvlText w:val=""/>
      <w:lvlJc w:val="left"/>
      <w:pPr>
        <w:ind w:left="1080" w:hanging="360"/>
      </w:pPr>
      <w:rPr>
        <w:rFonts w:ascii="Symbol" w:hAnsi="Symbol"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nsid w:val="0F097309"/>
    <w:multiLevelType w:val="multilevel"/>
    <w:tmpl w:val="E9CCBADE"/>
    <w:lvl w:ilvl="0">
      <w:start w:val="12"/>
      <w:numFmt w:val="decimal"/>
      <w:lvlText w:val="%1"/>
      <w:lvlJc w:val="left"/>
      <w:pPr>
        <w:ind w:left="780" w:hanging="780"/>
      </w:pPr>
      <w:rPr>
        <w:rFonts w:hint="default"/>
      </w:rPr>
    </w:lvl>
    <w:lvl w:ilvl="1">
      <w:start w:val="2"/>
      <w:numFmt w:val="decimal"/>
      <w:lvlText w:val="%1.%2"/>
      <w:lvlJc w:val="left"/>
      <w:pPr>
        <w:ind w:left="950" w:hanging="780"/>
      </w:pPr>
      <w:rPr>
        <w:rFonts w:hint="default"/>
      </w:rPr>
    </w:lvl>
    <w:lvl w:ilvl="2">
      <w:start w:val="1"/>
      <w:numFmt w:val="decimal"/>
      <w:lvlText w:val="%1.%2.%3"/>
      <w:lvlJc w:val="left"/>
      <w:pPr>
        <w:ind w:left="1120" w:hanging="780"/>
      </w:pPr>
      <w:rPr>
        <w:rFonts w:hint="default"/>
      </w:rPr>
    </w:lvl>
    <w:lvl w:ilvl="3">
      <w:start w:val="2"/>
      <w:numFmt w:val="decimal"/>
      <w:lvlText w:val="%1.%2.%3.%4"/>
      <w:lvlJc w:val="left"/>
      <w:pPr>
        <w:ind w:left="1290" w:hanging="78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
    <w:nsid w:val="0F2D5269"/>
    <w:multiLevelType w:val="hybridMultilevel"/>
    <w:tmpl w:val="B9F68AEC"/>
    <w:lvl w:ilvl="0" w:tplc="1B000EF4">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53F49CA"/>
    <w:multiLevelType w:val="hybridMultilevel"/>
    <w:tmpl w:val="FD5AFDA8"/>
    <w:lvl w:ilvl="0" w:tplc="040E0001">
      <w:start w:val="1"/>
      <w:numFmt w:val="bullet"/>
      <w:lvlText w:val=""/>
      <w:lvlJc w:val="left"/>
      <w:pPr>
        <w:ind w:left="1040" w:hanging="360"/>
      </w:pPr>
      <w:rPr>
        <w:rFonts w:ascii="Symbol" w:hAnsi="Symbol" w:hint="default"/>
      </w:rPr>
    </w:lvl>
    <w:lvl w:ilvl="1" w:tplc="040E0003">
      <w:start w:val="1"/>
      <w:numFmt w:val="bullet"/>
      <w:lvlText w:val="o"/>
      <w:lvlJc w:val="left"/>
      <w:pPr>
        <w:ind w:left="1760" w:hanging="360"/>
      </w:pPr>
      <w:rPr>
        <w:rFonts w:ascii="Courier New" w:hAnsi="Courier New" w:cs="Courier New" w:hint="default"/>
      </w:rPr>
    </w:lvl>
    <w:lvl w:ilvl="2" w:tplc="040E0005">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5">
    <w:nsid w:val="278974A3"/>
    <w:multiLevelType w:val="multilevel"/>
    <w:tmpl w:val="040E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nsid w:val="2B907F2B"/>
    <w:multiLevelType w:val="hybridMultilevel"/>
    <w:tmpl w:val="724E9578"/>
    <w:lvl w:ilvl="0" w:tplc="F6E2FBB2">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nsid w:val="2C3E7C69"/>
    <w:multiLevelType w:val="hybridMultilevel"/>
    <w:tmpl w:val="5D866A1A"/>
    <w:lvl w:ilvl="0" w:tplc="07803832">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4C82B5C"/>
    <w:multiLevelType w:val="hybridMultilevel"/>
    <w:tmpl w:val="25383926"/>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A951F25"/>
    <w:multiLevelType w:val="hybridMultilevel"/>
    <w:tmpl w:val="20A0E3E0"/>
    <w:lvl w:ilvl="0" w:tplc="6AC220AA">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EEE6754"/>
    <w:multiLevelType w:val="hybridMultilevel"/>
    <w:tmpl w:val="19D6A4E4"/>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79B50A7"/>
    <w:multiLevelType w:val="hybridMultilevel"/>
    <w:tmpl w:val="19D6A4E4"/>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519452EF"/>
    <w:multiLevelType w:val="hybridMultilevel"/>
    <w:tmpl w:val="D3B66C7C"/>
    <w:lvl w:ilvl="0" w:tplc="4A8C5322">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204255A"/>
    <w:multiLevelType w:val="hybridMultilevel"/>
    <w:tmpl w:val="6644B2BC"/>
    <w:lvl w:ilvl="0" w:tplc="040E0001">
      <w:start w:val="1"/>
      <w:numFmt w:val="bullet"/>
      <w:lvlText w:val=""/>
      <w:lvlJc w:val="left"/>
      <w:pPr>
        <w:ind w:left="360" w:hanging="360"/>
      </w:pPr>
      <w:rPr>
        <w:rFonts w:ascii="Symbol" w:hAnsi="Symbol" w:hint="default"/>
      </w:rPr>
    </w:lvl>
    <w:lvl w:ilvl="1" w:tplc="040E0001">
      <w:start w:val="1"/>
      <w:numFmt w:val="bullet"/>
      <w:lvlText w:val=""/>
      <w:lvlJc w:val="left"/>
      <w:pPr>
        <w:ind w:left="1080" w:hanging="360"/>
      </w:pPr>
      <w:rPr>
        <w:rFonts w:ascii="Symbol" w:hAnsi="Symbol" w:hint="default"/>
      </w:rPr>
    </w:lvl>
    <w:lvl w:ilvl="2" w:tplc="040E0001">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53DC60DC"/>
    <w:multiLevelType w:val="hybridMultilevel"/>
    <w:tmpl w:val="5BE8501A"/>
    <w:lvl w:ilvl="0" w:tplc="879CE30E">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57687458"/>
    <w:multiLevelType w:val="hybridMultilevel"/>
    <w:tmpl w:val="413C1A76"/>
    <w:lvl w:ilvl="0" w:tplc="04D23962">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DBE06FE"/>
    <w:multiLevelType w:val="hybridMultilevel"/>
    <w:tmpl w:val="BDF63F14"/>
    <w:lvl w:ilvl="0" w:tplc="040E0001">
      <w:start w:val="1"/>
      <w:numFmt w:val="bullet"/>
      <w:lvlText w:val=""/>
      <w:lvlJc w:val="left"/>
      <w:pPr>
        <w:ind w:left="1080" w:hanging="72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7CB803E5"/>
    <w:multiLevelType w:val="hybridMultilevel"/>
    <w:tmpl w:val="1A00F0C2"/>
    <w:lvl w:ilvl="0" w:tplc="116CD760">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num w:numId="1">
    <w:abstractNumId w:val="5"/>
  </w:num>
  <w:num w:numId="2">
    <w:abstractNumId w:val="17"/>
  </w:num>
  <w:num w:numId="3">
    <w:abstractNumId w:val="11"/>
  </w:num>
  <w:num w:numId="4">
    <w:abstractNumId w:val="10"/>
  </w:num>
  <w:num w:numId="5">
    <w:abstractNumId w:val="14"/>
  </w:num>
  <w:num w:numId="6">
    <w:abstractNumId w:val="6"/>
  </w:num>
  <w:num w:numId="7">
    <w:abstractNumId w:val="16"/>
  </w:num>
  <w:num w:numId="8">
    <w:abstractNumId w:val="8"/>
  </w:num>
  <w:num w:numId="9">
    <w:abstractNumId w:val="7"/>
  </w:num>
  <w:num w:numId="10">
    <w:abstractNumId w:val="3"/>
  </w:num>
  <w:num w:numId="11">
    <w:abstractNumId w:val="12"/>
  </w:num>
  <w:num w:numId="12">
    <w:abstractNumId w:val="15"/>
  </w:num>
  <w:num w:numId="13">
    <w:abstractNumId w:val="9"/>
  </w:num>
  <w:num w:numId="14">
    <w:abstractNumId w:val="1"/>
  </w:num>
  <w:num w:numId="15">
    <w:abstractNumId w:val="13"/>
  </w:num>
  <w:num w:numId="16">
    <w:abstractNumId w:val="4"/>
  </w:num>
  <w:num w:numId="17">
    <w:abstractNumId w:val="0"/>
  </w:num>
  <w:num w:numId="1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ölcskei Vanda">
    <w15:presenceInfo w15:providerId="None" w15:userId="Bölcskei Vanda"/>
  </w15:person>
  <w15:person w15:author="VZ">
    <w15:presenceInfo w15:providerId="None" w15:userId="V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7B8"/>
    <w:rsid w:val="00002D29"/>
    <w:rsid w:val="00003BEA"/>
    <w:rsid w:val="0000400E"/>
    <w:rsid w:val="00004391"/>
    <w:rsid w:val="00007385"/>
    <w:rsid w:val="0001083B"/>
    <w:rsid w:val="00010B53"/>
    <w:rsid w:val="00010D1C"/>
    <w:rsid w:val="000110B1"/>
    <w:rsid w:val="00011106"/>
    <w:rsid w:val="0001115B"/>
    <w:rsid w:val="000130C2"/>
    <w:rsid w:val="00014303"/>
    <w:rsid w:val="00014EC9"/>
    <w:rsid w:val="00014F2E"/>
    <w:rsid w:val="000152EE"/>
    <w:rsid w:val="000164CE"/>
    <w:rsid w:val="00017CC4"/>
    <w:rsid w:val="00017D03"/>
    <w:rsid w:val="00020277"/>
    <w:rsid w:val="000216BD"/>
    <w:rsid w:val="00021931"/>
    <w:rsid w:val="00021B26"/>
    <w:rsid w:val="00022335"/>
    <w:rsid w:val="000224F7"/>
    <w:rsid w:val="00022E1C"/>
    <w:rsid w:val="0002392A"/>
    <w:rsid w:val="00023AC4"/>
    <w:rsid w:val="00024BD4"/>
    <w:rsid w:val="00025AD0"/>
    <w:rsid w:val="00026B6B"/>
    <w:rsid w:val="0003039A"/>
    <w:rsid w:val="00031076"/>
    <w:rsid w:val="00033FDC"/>
    <w:rsid w:val="00034039"/>
    <w:rsid w:val="00034405"/>
    <w:rsid w:val="0003492E"/>
    <w:rsid w:val="00035A91"/>
    <w:rsid w:val="0004069D"/>
    <w:rsid w:val="00041714"/>
    <w:rsid w:val="00041E02"/>
    <w:rsid w:val="00043054"/>
    <w:rsid w:val="00043DAA"/>
    <w:rsid w:val="00044957"/>
    <w:rsid w:val="00047E9F"/>
    <w:rsid w:val="000503A8"/>
    <w:rsid w:val="00051D81"/>
    <w:rsid w:val="000523C1"/>
    <w:rsid w:val="00054A97"/>
    <w:rsid w:val="0005640D"/>
    <w:rsid w:val="000568D2"/>
    <w:rsid w:val="00057DBF"/>
    <w:rsid w:val="0006075F"/>
    <w:rsid w:val="00060DA6"/>
    <w:rsid w:val="00060EBD"/>
    <w:rsid w:val="0006169B"/>
    <w:rsid w:val="00061A79"/>
    <w:rsid w:val="00062BDB"/>
    <w:rsid w:val="00063ED9"/>
    <w:rsid w:val="00064A81"/>
    <w:rsid w:val="00065671"/>
    <w:rsid w:val="00065BAA"/>
    <w:rsid w:val="000702C0"/>
    <w:rsid w:val="0007046F"/>
    <w:rsid w:val="00070C67"/>
    <w:rsid w:val="00070CE5"/>
    <w:rsid w:val="000724C7"/>
    <w:rsid w:val="00073C91"/>
    <w:rsid w:val="000762A5"/>
    <w:rsid w:val="000804AA"/>
    <w:rsid w:val="00081F17"/>
    <w:rsid w:val="000831E5"/>
    <w:rsid w:val="0008564A"/>
    <w:rsid w:val="00085FAE"/>
    <w:rsid w:val="00087603"/>
    <w:rsid w:val="00087EE6"/>
    <w:rsid w:val="00087F12"/>
    <w:rsid w:val="00090147"/>
    <w:rsid w:val="000906DB"/>
    <w:rsid w:val="00090A0F"/>
    <w:rsid w:val="00090F8E"/>
    <w:rsid w:val="00091C01"/>
    <w:rsid w:val="0009335B"/>
    <w:rsid w:val="00093437"/>
    <w:rsid w:val="00093C4A"/>
    <w:rsid w:val="00094838"/>
    <w:rsid w:val="0009497F"/>
    <w:rsid w:val="00095DBE"/>
    <w:rsid w:val="0009620B"/>
    <w:rsid w:val="000974DA"/>
    <w:rsid w:val="00097808"/>
    <w:rsid w:val="00097E9E"/>
    <w:rsid w:val="000A09F3"/>
    <w:rsid w:val="000A1810"/>
    <w:rsid w:val="000A308D"/>
    <w:rsid w:val="000A496D"/>
    <w:rsid w:val="000A5442"/>
    <w:rsid w:val="000A581B"/>
    <w:rsid w:val="000A6D96"/>
    <w:rsid w:val="000B0178"/>
    <w:rsid w:val="000B0481"/>
    <w:rsid w:val="000B191C"/>
    <w:rsid w:val="000B4741"/>
    <w:rsid w:val="000B4BD7"/>
    <w:rsid w:val="000B551B"/>
    <w:rsid w:val="000B5BA2"/>
    <w:rsid w:val="000B72A8"/>
    <w:rsid w:val="000C13B6"/>
    <w:rsid w:val="000C171D"/>
    <w:rsid w:val="000C184B"/>
    <w:rsid w:val="000C21EA"/>
    <w:rsid w:val="000C31FA"/>
    <w:rsid w:val="000C55BB"/>
    <w:rsid w:val="000C67EC"/>
    <w:rsid w:val="000C684D"/>
    <w:rsid w:val="000C76E6"/>
    <w:rsid w:val="000D170B"/>
    <w:rsid w:val="000D238A"/>
    <w:rsid w:val="000D2991"/>
    <w:rsid w:val="000D493C"/>
    <w:rsid w:val="000D540A"/>
    <w:rsid w:val="000D6ED2"/>
    <w:rsid w:val="000D72DE"/>
    <w:rsid w:val="000E4D05"/>
    <w:rsid w:val="000E4FC1"/>
    <w:rsid w:val="000E50B8"/>
    <w:rsid w:val="000E6EE7"/>
    <w:rsid w:val="000E7496"/>
    <w:rsid w:val="000F158B"/>
    <w:rsid w:val="000F298F"/>
    <w:rsid w:val="000F2B50"/>
    <w:rsid w:val="000F4359"/>
    <w:rsid w:val="000F4391"/>
    <w:rsid w:val="000F5227"/>
    <w:rsid w:val="000F5516"/>
    <w:rsid w:val="000F5DFC"/>
    <w:rsid w:val="000F7A6B"/>
    <w:rsid w:val="00101D95"/>
    <w:rsid w:val="0010227D"/>
    <w:rsid w:val="0010305B"/>
    <w:rsid w:val="00104502"/>
    <w:rsid w:val="00104988"/>
    <w:rsid w:val="001053BC"/>
    <w:rsid w:val="0010573A"/>
    <w:rsid w:val="00105A74"/>
    <w:rsid w:val="00106470"/>
    <w:rsid w:val="001075F7"/>
    <w:rsid w:val="001079BE"/>
    <w:rsid w:val="001117F7"/>
    <w:rsid w:val="00112481"/>
    <w:rsid w:val="00113187"/>
    <w:rsid w:val="00113FBB"/>
    <w:rsid w:val="00115034"/>
    <w:rsid w:val="00115159"/>
    <w:rsid w:val="0011595D"/>
    <w:rsid w:val="00116BE2"/>
    <w:rsid w:val="00117B5B"/>
    <w:rsid w:val="00120B24"/>
    <w:rsid w:val="0012119F"/>
    <w:rsid w:val="001226EF"/>
    <w:rsid w:val="001245E3"/>
    <w:rsid w:val="001255F6"/>
    <w:rsid w:val="0012729D"/>
    <w:rsid w:val="00127B7C"/>
    <w:rsid w:val="00127C7A"/>
    <w:rsid w:val="0013078A"/>
    <w:rsid w:val="00130CE6"/>
    <w:rsid w:val="0013153C"/>
    <w:rsid w:val="0013182B"/>
    <w:rsid w:val="00131C7C"/>
    <w:rsid w:val="00132200"/>
    <w:rsid w:val="00132472"/>
    <w:rsid w:val="00133DA3"/>
    <w:rsid w:val="00134CDB"/>
    <w:rsid w:val="00135062"/>
    <w:rsid w:val="001358FD"/>
    <w:rsid w:val="00135F80"/>
    <w:rsid w:val="0013704A"/>
    <w:rsid w:val="00137276"/>
    <w:rsid w:val="001378D1"/>
    <w:rsid w:val="00141D05"/>
    <w:rsid w:val="00145519"/>
    <w:rsid w:val="001457DA"/>
    <w:rsid w:val="00145CCA"/>
    <w:rsid w:val="001506F3"/>
    <w:rsid w:val="00150B31"/>
    <w:rsid w:val="00151289"/>
    <w:rsid w:val="0015203E"/>
    <w:rsid w:val="001552C3"/>
    <w:rsid w:val="00155ECE"/>
    <w:rsid w:val="00156203"/>
    <w:rsid w:val="00157CD3"/>
    <w:rsid w:val="00161037"/>
    <w:rsid w:val="00161233"/>
    <w:rsid w:val="00162248"/>
    <w:rsid w:val="0016266E"/>
    <w:rsid w:val="00163A6E"/>
    <w:rsid w:val="001652F7"/>
    <w:rsid w:val="00167292"/>
    <w:rsid w:val="00170A5C"/>
    <w:rsid w:val="001712CB"/>
    <w:rsid w:val="00171383"/>
    <w:rsid w:val="001734F3"/>
    <w:rsid w:val="0017456C"/>
    <w:rsid w:val="00174AA8"/>
    <w:rsid w:val="00174F31"/>
    <w:rsid w:val="00175D7C"/>
    <w:rsid w:val="00176BB4"/>
    <w:rsid w:val="00177C9E"/>
    <w:rsid w:val="00180593"/>
    <w:rsid w:val="00180E6C"/>
    <w:rsid w:val="0018433A"/>
    <w:rsid w:val="00185585"/>
    <w:rsid w:val="00186A50"/>
    <w:rsid w:val="0018760B"/>
    <w:rsid w:val="00187703"/>
    <w:rsid w:val="001902BB"/>
    <w:rsid w:val="001905E0"/>
    <w:rsid w:val="00190FF1"/>
    <w:rsid w:val="00191D6E"/>
    <w:rsid w:val="001929D8"/>
    <w:rsid w:val="00197600"/>
    <w:rsid w:val="0019761D"/>
    <w:rsid w:val="00197CD0"/>
    <w:rsid w:val="001A3353"/>
    <w:rsid w:val="001A3EBB"/>
    <w:rsid w:val="001A4336"/>
    <w:rsid w:val="001A52CD"/>
    <w:rsid w:val="001A5FF7"/>
    <w:rsid w:val="001A6BAD"/>
    <w:rsid w:val="001A7D1A"/>
    <w:rsid w:val="001B13C5"/>
    <w:rsid w:val="001B20DB"/>
    <w:rsid w:val="001B26AA"/>
    <w:rsid w:val="001B3E27"/>
    <w:rsid w:val="001C0309"/>
    <w:rsid w:val="001C0B8D"/>
    <w:rsid w:val="001C1159"/>
    <w:rsid w:val="001C132E"/>
    <w:rsid w:val="001C14D5"/>
    <w:rsid w:val="001C1ABC"/>
    <w:rsid w:val="001C2D32"/>
    <w:rsid w:val="001C3016"/>
    <w:rsid w:val="001C39C3"/>
    <w:rsid w:val="001C5412"/>
    <w:rsid w:val="001C5725"/>
    <w:rsid w:val="001D0166"/>
    <w:rsid w:val="001D1E58"/>
    <w:rsid w:val="001D48C3"/>
    <w:rsid w:val="001D5104"/>
    <w:rsid w:val="001D575B"/>
    <w:rsid w:val="001D62EF"/>
    <w:rsid w:val="001D71CC"/>
    <w:rsid w:val="001E2570"/>
    <w:rsid w:val="001E4FCA"/>
    <w:rsid w:val="001E5100"/>
    <w:rsid w:val="001E5148"/>
    <w:rsid w:val="001E74AD"/>
    <w:rsid w:val="001F0B18"/>
    <w:rsid w:val="001F0D92"/>
    <w:rsid w:val="001F0E50"/>
    <w:rsid w:val="001F2C44"/>
    <w:rsid w:val="001F2E87"/>
    <w:rsid w:val="001F4664"/>
    <w:rsid w:val="001F536F"/>
    <w:rsid w:val="001F555D"/>
    <w:rsid w:val="001F55EB"/>
    <w:rsid w:val="001F57C0"/>
    <w:rsid w:val="001F5859"/>
    <w:rsid w:val="001F61B2"/>
    <w:rsid w:val="001F7016"/>
    <w:rsid w:val="00200F62"/>
    <w:rsid w:val="002011AD"/>
    <w:rsid w:val="00202B98"/>
    <w:rsid w:val="00203F0C"/>
    <w:rsid w:val="002043EA"/>
    <w:rsid w:val="00204D3B"/>
    <w:rsid w:val="00205750"/>
    <w:rsid w:val="002077A6"/>
    <w:rsid w:val="00210171"/>
    <w:rsid w:val="002105BC"/>
    <w:rsid w:val="002114E3"/>
    <w:rsid w:val="00212B09"/>
    <w:rsid w:val="0021508D"/>
    <w:rsid w:val="00215BD5"/>
    <w:rsid w:val="00215CE6"/>
    <w:rsid w:val="00216E39"/>
    <w:rsid w:val="002176E6"/>
    <w:rsid w:val="00217E23"/>
    <w:rsid w:val="002207E7"/>
    <w:rsid w:val="00221415"/>
    <w:rsid w:val="00223368"/>
    <w:rsid w:val="002233E4"/>
    <w:rsid w:val="00223692"/>
    <w:rsid w:val="00223E05"/>
    <w:rsid w:val="0022415B"/>
    <w:rsid w:val="002247D4"/>
    <w:rsid w:val="0022521C"/>
    <w:rsid w:val="002259CB"/>
    <w:rsid w:val="002272B0"/>
    <w:rsid w:val="00230B9B"/>
    <w:rsid w:val="00231413"/>
    <w:rsid w:val="00231DD8"/>
    <w:rsid w:val="00231E13"/>
    <w:rsid w:val="0023267B"/>
    <w:rsid w:val="002352E0"/>
    <w:rsid w:val="002358AE"/>
    <w:rsid w:val="0023682B"/>
    <w:rsid w:val="00237221"/>
    <w:rsid w:val="0023764F"/>
    <w:rsid w:val="00240C14"/>
    <w:rsid w:val="00240E32"/>
    <w:rsid w:val="00240F16"/>
    <w:rsid w:val="00240F68"/>
    <w:rsid w:val="0024100E"/>
    <w:rsid w:val="00241440"/>
    <w:rsid w:val="00241964"/>
    <w:rsid w:val="002509F6"/>
    <w:rsid w:val="0025180F"/>
    <w:rsid w:val="00252FF0"/>
    <w:rsid w:val="00253EBC"/>
    <w:rsid w:val="002554B7"/>
    <w:rsid w:val="0025730F"/>
    <w:rsid w:val="00260B1A"/>
    <w:rsid w:val="002614C1"/>
    <w:rsid w:val="00261B7E"/>
    <w:rsid w:val="00261C2B"/>
    <w:rsid w:val="0026306E"/>
    <w:rsid w:val="00263C3A"/>
    <w:rsid w:val="00264665"/>
    <w:rsid w:val="00265B78"/>
    <w:rsid w:val="002665B3"/>
    <w:rsid w:val="002667BD"/>
    <w:rsid w:val="00267A84"/>
    <w:rsid w:val="00271DA3"/>
    <w:rsid w:val="00271FEA"/>
    <w:rsid w:val="002737A0"/>
    <w:rsid w:val="00273B55"/>
    <w:rsid w:val="00273E6D"/>
    <w:rsid w:val="002771FB"/>
    <w:rsid w:val="00277D9F"/>
    <w:rsid w:val="00277E58"/>
    <w:rsid w:val="00283A33"/>
    <w:rsid w:val="00283E45"/>
    <w:rsid w:val="00284C04"/>
    <w:rsid w:val="00286389"/>
    <w:rsid w:val="002903B5"/>
    <w:rsid w:val="00290C8D"/>
    <w:rsid w:val="00292F1A"/>
    <w:rsid w:val="00293E6F"/>
    <w:rsid w:val="0029701A"/>
    <w:rsid w:val="00297933"/>
    <w:rsid w:val="002A0D92"/>
    <w:rsid w:val="002A3204"/>
    <w:rsid w:val="002A3AB7"/>
    <w:rsid w:val="002A44D9"/>
    <w:rsid w:val="002A4884"/>
    <w:rsid w:val="002A616A"/>
    <w:rsid w:val="002A6C86"/>
    <w:rsid w:val="002A7EE8"/>
    <w:rsid w:val="002B07F0"/>
    <w:rsid w:val="002B137A"/>
    <w:rsid w:val="002B149B"/>
    <w:rsid w:val="002B1A58"/>
    <w:rsid w:val="002B1E0E"/>
    <w:rsid w:val="002B1FDB"/>
    <w:rsid w:val="002B4D73"/>
    <w:rsid w:val="002B57F2"/>
    <w:rsid w:val="002B5DC0"/>
    <w:rsid w:val="002B5F45"/>
    <w:rsid w:val="002B63F7"/>
    <w:rsid w:val="002C1519"/>
    <w:rsid w:val="002C28B2"/>
    <w:rsid w:val="002C41D9"/>
    <w:rsid w:val="002C4DE9"/>
    <w:rsid w:val="002C5A21"/>
    <w:rsid w:val="002C7574"/>
    <w:rsid w:val="002D0990"/>
    <w:rsid w:val="002D0B32"/>
    <w:rsid w:val="002D1110"/>
    <w:rsid w:val="002D21BA"/>
    <w:rsid w:val="002D38B6"/>
    <w:rsid w:val="002D399B"/>
    <w:rsid w:val="002D43D3"/>
    <w:rsid w:val="002D4A17"/>
    <w:rsid w:val="002D658D"/>
    <w:rsid w:val="002E00D4"/>
    <w:rsid w:val="002E1C6E"/>
    <w:rsid w:val="002E2350"/>
    <w:rsid w:val="002E242E"/>
    <w:rsid w:val="002E59AD"/>
    <w:rsid w:val="002E6DE2"/>
    <w:rsid w:val="002F007A"/>
    <w:rsid w:val="002F0C52"/>
    <w:rsid w:val="002F165B"/>
    <w:rsid w:val="002F1848"/>
    <w:rsid w:val="002F43E0"/>
    <w:rsid w:val="002F5F4D"/>
    <w:rsid w:val="002F6F5D"/>
    <w:rsid w:val="0030020D"/>
    <w:rsid w:val="003009AC"/>
    <w:rsid w:val="00302CC6"/>
    <w:rsid w:val="00302CFA"/>
    <w:rsid w:val="003030F1"/>
    <w:rsid w:val="00303D0D"/>
    <w:rsid w:val="003043B9"/>
    <w:rsid w:val="003050FB"/>
    <w:rsid w:val="00305443"/>
    <w:rsid w:val="003060B8"/>
    <w:rsid w:val="00306134"/>
    <w:rsid w:val="00310358"/>
    <w:rsid w:val="00311EA4"/>
    <w:rsid w:val="00312425"/>
    <w:rsid w:val="00312B74"/>
    <w:rsid w:val="00313489"/>
    <w:rsid w:val="003136AB"/>
    <w:rsid w:val="003137BF"/>
    <w:rsid w:val="003156D3"/>
    <w:rsid w:val="003158CC"/>
    <w:rsid w:val="0032039D"/>
    <w:rsid w:val="00320A95"/>
    <w:rsid w:val="00322522"/>
    <w:rsid w:val="003229A9"/>
    <w:rsid w:val="00326869"/>
    <w:rsid w:val="00326EF4"/>
    <w:rsid w:val="00331329"/>
    <w:rsid w:val="00331D1A"/>
    <w:rsid w:val="00331DDE"/>
    <w:rsid w:val="00334442"/>
    <w:rsid w:val="00334EE8"/>
    <w:rsid w:val="003358AA"/>
    <w:rsid w:val="00337877"/>
    <w:rsid w:val="00340D05"/>
    <w:rsid w:val="00342802"/>
    <w:rsid w:val="00345D41"/>
    <w:rsid w:val="00346E8C"/>
    <w:rsid w:val="0034710A"/>
    <w:rsid w:val="0035168E"/>
    <w:rsid w:val="00352B68"/>
    <w:rsid w:val="00354256"/>
    <w:rsid w:val="0035535D"/>
    <w:rsid w:val="00356B01"/>
    <w:rsid w:val="0035704E"/>
    <w:rsid w:val="0035735B"/>
    <w:rsid w:val="00360D5C"/>
    <w:rsid w:val="00362A9A"/>
    <w:rsid w:val="00362AA6"/>
    <w:rsid w:val="003647B1"/>
    <w:rsid w:val="00364A3F"/>
    <w:rsid w:val="00365AF7"/>
    <w:rsid w:val="00367335"/>
    <w:rsid w:val="00370FCF"/>
    <w:rsid w:val="003727DF"/>
    <w:rsid w:val="00372D5B"/>
    <w:rsid w:val="00372F7F"/>
    <w:rsid w:val="0037398C"/>
    <w:rsid w:val="00374BEC"/>
    <w:rsid w:val="00375A06"/>
    <w:rsid w:val="00375DB3"/>
    <w:rsid w:val="00383E30"/>
    <w:rsid w:val="003861E5"/>
    <w:rsid w:val="0038750D"/>
    <w:rsid w:val="0039069D"/>
    <w:rsid w:val="0039078C"/>
    <w:rsid w:val="003920BC"/>
    <w:rsid w:val="00392244"/>
    <w:rsid w:val="00392FF5"/>
    <w:rsid w:val="003956F6"/>
    <w:rsid w:val="003957E9"/>
    <w:rsid w:val="00396E00"/>
    <w:rsid w:val="0039729E"/>
    <w:rsid w:val="003A0B61"/>
    <w:rsid w:val="003A1DBE"/>
    <w:rsid w:val="003A346B"/>
    <w:rsid w:val="003A3EFC"/>
    <w:rsid w:val="003A4761"/>
    <w:rsid w:val="003A5CB4"/>
    <w:rsid w:val="003A5F76"/>
    <w:rsid w:val="003A64E1"/>
    <w:rsid w:val="003A64F1"/>
    <w:rsid w:val="003B0D37"/>
    <w:rsid w:val="003B1397"/>
    <w:rsid w:val="003B2042"/>
    <w:rsid w:val="003B228E"/>
    <w:rsid w:val="003B4D4A"/>
    <w:rsid w:val="003B6BB2"/>
    <w:rsid w:val="003B6F49"/>
    <w:rsid w:val="003B7BF3"/>
    <w:rsid w:val="003B7F4C"/>
    <w:rsid w:val="003C1593"/>
    <w:rsid w:val="003C3665"/>
    <w:rsid w:val="003C377D"/>
    <w:rsid w:val="003C4181"/>
    <w:rsid w:val="003C57D2"/>
    <w:rsid w:val="003C7492"/>
    <w:rsid w:val="003D0934"/>
    <w:rsid w:val="003D0DC5"/>
    <w:rsid w:val="003D10BC"/>
    <w:rsid w:val="003D1C1E"/>
    <w:rsid w:val="003D25A3"/>
    <w:rsid w:val="003D2F7A"/>
    <w:rsid w:val="003D323A"/>
    <w:rsid w:val="003D4617"/>
    <w:rsid w:val="003D6DE5"/>
    <w:rsid w:val="003E0AC9"/>
    <w:rsid w:val="003E3257"/>
    <w:rsid w:val="003E3F62"/>
    <w:rsid w:val="003E4654"/>
    <w:rsid w:val="003E47DA"/>
    <w:rsid w:val="003E553B"/>
    <w:rsid w:val="003E5550"/>
    <w:rsid w:val="003E5CAA"/>
    <w:rsid w:val="003F16AB"/>
    <w:rsid w:val="003F1D47"/>
    <w:rsid w:val="003F2485"/>
    <w:rsid w:val="003F4699"/>
    <w:rsid w:val="003F63D2"/>
    <w:rsid w:val="00401EAA"/>
    <w:rsid w:val="004023C4"/>
    <w:rsid w:val="004037BE"/>
    <w:rsid w:val="00404754"/>
    <w:rsid w:val="004051F6"/>
    <w:rsid w:val="00407A22"/>
    <w:rsid w:val="00410D82"/>
    <w:rsid w:val="00411645"/>
    <w:rsid w:val="00411D3F"/>
    <w:rsid w:val="004130BC"/>
    <w:rsid w:val="00413A7E"/>
    <w:rsid w:val="00416B6F"/>
    <w:rsid w:val="0042156A"/>
    <w:rsid w:val="004221FA"/>
    <w:rsid w:val="0042245A"/>
    <w:rsid w:val="00423492"/>
    <w:rsid w:val="00423A11"/>
    <w:rsid w:val="0042419D"/>
    <w:rsid w:val="004248FA"/>
    <w:rsid w:val="00424B7B"/>
    <w:rsid w:val="00425D2A"/>
    <w:rsid w:val="00426216"/>
    <w:rsid w:val="00426A60"/>
    <w:rsid w:val="00426BBC"/>
    <w:rsid w:val="004275C6"/>
    <w:rsid w:val="004276E2"/>
    <w:rsid w:val="00427BE3"/>
    <w:rsid w:val="00431171"/>
    <w:rsid w:val="004314C7"/>
    <w:rsid w:val="004335A8"/>
    <w:rsid w:val="004348C9"/>
    <w:rsid w:val="00435352"/>
    <w:rsid w:val="00436A5B"/>
    <w:rsid w:val="00436A78"/>
    <w:rsid w:val="004371CB"/>
    <w:rsid w:val="004419C8"/>
    <w:rsid w:val="0044466C"/>
    <w:rsid w:val="00444CC4"/>
    <w:rsid w:val="004451BF"/>
    <w:rsid w:val="004463E0"/>
    <w:rsid w:val="0045031A"/>
    <w:rsid w:val="00450339"/>
    <w:rsid w:val="00450F38"/>
    <w:rsid w:val="00451FA8"/>
    <w:rsid w:val="00452162"/>
    <w:rsid w:val="00453294"/>
    <w:rsid w:val="004535DB"/>
    <w:rsid w:val="00453712"/>
    <w:rsid w:val="00453E34"/>
    <w:rsid w:val="00454243"/>
    <w:rsid w:val="00455315"/>
    <w:rsid w:val="00456487"/>
    <w:rsid w:val="00456E36"/>
    <w:rsid w:val="00457AF5"/>
    <w:rsid w:val="00461B81"/>
    <w:rsid w:val="00461FB8"/>
    <w:rsid w:val="00463247"/>
    <w:rsid w:val="004653E5"/>
    <w:rsid w:val="0046637E"/>
    <w:rsid w:val="004672B7"/>
    <w:rsid w:val="00467809"/>
    <w:rsid w:val="00470535"/>
    <w:rsid w:val="00472572"/>
    <w:rsid w:val="00472B1B"/>
    <w:rsid w:val="0047308D"/>
    <w:rsid w:val="00474E78"/>
    <w:rsid w:val="00476690"/>
    <w:rsid w:val="004775C7"/>
    <w:rsid w:val="00480E60"/>
    <w:rsid w:val="004834E1"/>
    <w:rsid w:val="00483A2C"/>
    <w:rsid w:val="00484637"/>
    <w:rsid w:val="00484662"/>
    <w:rsid w:val="00485E0C"/>
    <w:rsid w:val="004860CC"/>
    <w:rsid w:val="004877EE"/>
    <w:rsid w:val="0049040F"/>
    <w:rsid w:val="0049097F"/>
    <w:rsid w:val="00491DE7"/>
    <w:rsid w:val="00492A1B"/>
    <w:rsid w:val="00492E12"/>
    <w:rsid w:val="00494F88"/>
    <w:rsid w:val="0049589F"/>
    <w:rsid w:val="004A0043"/>
    <w:rsid w:val="004A15E6"/>
    <w:rsid w:val="004A189E"/>
    <w:rsid w:val="004A2034"/>
    <w:rsid w:val="004A2465"/>
    <w:rsid w:val="004A2664"/>
    <w:rsid w:val="004A2959"/>
    <w:rsid w:val="004A2AF9"/>
    <w:rsid w:val="004A2E3C"/>
    <w:rsid w:val="004A3031"/>
    <w:rsid w:val="004A3279"/>
    <w:rsid w:val="004A3BCA"/>
    <w:rsid w:val="004A5499"/>
    <w:rsid w:val="004A591C"/>
    <w:rsid w:val="004A613B"/>
    <w:rsid w:val="004A69B5"/>
    <w:rsid w:val="004A7081"/>
    <w:rsid w:val="004B0409"/>
    <w:rsid w:val="004B3868"/>
    <w:rsid w:val="004B43C1"/>
    <w:rsid w:val="004B4A0A"/>
    <w:rsid w:val="004B4D25"/>
    <w:rsid w:val="004B53D9"/>
    <w:rsid w:val="004B5446"/>
    <w:rsid w:val="004B7FDB"/>
    <w:rsid w:val="004C015D"/>
    <w:rsid w:val="004C0BAB"/>
    <w:rsid w:val="004C1C2D"/>
    <w:rsid w:val="004C3AC6"/>
    <w:rsid w:val="004C45A7"/>
    <w:rsid w:val="004C5087"/>
    <w:rsid w:val="004C5290"/>
    <w:rsid w:val="004C5296"/>
    <w:rsid w:val="004C54F1"/>
    <w:rsid w:val="004C656E"/>
    <w:rsid w:val="004D0237"/>
    <w:rsid w:val="004D2F31"/>
    <w:rsid w:val="004D3917"/>
    <w:rsid w:val="004D3B46"/>
    <w:rsid w:val="004D48B1"/>
    <w:rsid w:val="004D6CB9"/>
    <w:rsid w:val="004E1219"/>
    <w:rsid w:val="004E1C99"/>
    <w:rsid w:val="004E21B0"/>
    <w:rsid w:val="004E3AEA"/>
    <w:rsid w:val="004E3D87"/>
    <w:rsid w:val="004E3F53"/>
    <w:rsid w:val="004E407A"/>
    <w:rsid w:val="004E4C86"/>
    <w:rsid w:val="004E5D2E"/>
    <w:rsid w:val="004F0808"/>
    <w:rsid w:val="004F13BD"/>
    <w:rsid w:val="004F1D55"/>
    <w:rsid w:val="004F1D57"/>
    <w:rsid w:val="004F24A7"/>
    <w:rsid w:val="004F2993"/>
    <w:rsid w:val="004F47EB"/>
    <w:rsid w:val="004F72AA"/>
    <w:rsid w:val="004F7DB2"/>
    <w:rsid w:val="0050009F"/>
    <w:rsid w:val="00500497"/>
    <w:rsid w:val="00503689"/>
    <w:rsid w:val="0050572F"/>
    <w:rsid w:val="005072E6"/>
    <w:rsid w:val="0050786C"/>
    <w:rsid w:val="005110B7"/>
    <w:rsid w:val="00511A26"/>
    <w:rsid w:val="00515220"/>
    <w:rsid w:val="00515CE5"/>
    <w:rsid w:val="00515F0B"/>
    <w:rsid w:val="00516047"/>
    <w:rsid w:val="00516078"/>
    <w:rsid w:val="005203DE"/>
    <w:rsid w:val="00522C74"/>
    <w:rsid w:val="0052347B"/>
    <w:rsid w:val="005235A0"/>
    <w:rsid w:val="00524303"/>
    <w:rsid w:val="00524A35"/>
    <w:rsid w:val="00524B65"/>
    <w:rsid w:val="00525BC9"/>
    <w:rsid w:val="00526D1F"/>
    <w:rsid w:val="00530E44"/>
    <w:rsid w:val="00531D36"/>
    <w:rsid w:val="005328E0"/>
    <w:rsid w:val="005334D1"/>
    <w:rsid w:val="00533C27"/>
    <w:rsid w:val="00534305"/>
    <w:rsid w:val="00535D1E"/>
    <w:rsid w:val="00535EC8"/>
    <w:rsid w:val="00536310"/>
    <w:rsid w:val="00536367"/>
    <w:rsid w:val="0054001A"/>
    <w:rsid w:val="0054251C"/>
    <w:rsid w:val="00542593"/>
    <w:rsid w:val="00543F70"/>
    <w:rsid w:val="00545A12"/>
    <w:rsid w:val="00545E62"/>
    <w:rsid w:val="0054766E"/>
    <w:rsid w:val="00550E89"/>
    <w:rsid w:val="005510A0"/>
    <w:rsid w:val="005510E8"/>
    <w:rsid w:val="005519D9"/>
    <w:rsid w:val="0055236D"/>
    <w:rsid w:val="005550D6"/>
    <w:rsid w:val="00555F99"/>
    <w:rsid w:val="005565AD"/>
    <w:rsid w:val="005604F0"/>
    <w:rsid w:val="005640C9"/>
    <w:rsid w:val="005667C9"/>
    <w:rsid w:val="005701C5"/>
    <w:rsid w:val="00571108"/>
    <w:rsid w:val="005715DC"/>
    <w:rsid w:val="005733C3"/>
    <w:rsid w:val="005735CC"/>
    <w:rsid w:val="00573BDB"/>
    <w:rsid w:val="00573D28"/>
    <w:rsid w:val="00575C6F"/>
    <w:rsid w:val="005769FD"/>
    <w:rsid w:val="005807C4"/>
    <w:rsid w:val="00581838"/>
    <w:rsid w:val="00581BAB"/>
    <w:rsid w:val="00584B87"/>
    <w:rsid w:val="00585836"/>
    <w:rsid w:val="00587A84"/>
    <w:rsid w:val="00593A55"/>
    <w:rsid w:val="00594CF5"/>
    <w:rsid w:val="00595CF8"/>
    <w:rsid w:val="005A039C"/>
    <w:rsid w:val="005A1835"/>
    <w:rsid w:val="005A35D9"/>
    <w:rsid w:val="005A3ACB"/>
    <w:rsid w:val="005A5E90"/>
    <w:rsid w:val="005A614E"/>
    <w:rsid w:val="005A622E"/>
    <w:rsid w:val="005A6861"/>
    <w:rsid w:val="005A6F13"/>
    <w:rsid w:val="005A72C2"/>
    <w:rsid w:val="005A7575"/>
    <w:rsid w:val="005A7EA3"/>
    <w:rsid w:val="005B120C"/>
    <w:rsid w:val="005B481A"/>
    <w:rsid w:val="005B484D"/>
    <w:rsid w:val="005B5E75"/>
    <w:rsid w:val="005B60E0"/>
    <w:rsid w:val="005B6178"/>
    <w:rsid w:val="005B6606"/>
    <w:rsid w:val="005C03A8"/>
    <w:rsid w:val="005C0D9F"/>
    <w:rsid w:val="005C52AB"/>
    <w:rsid w:val="005C53CD"/>
    <w:rsid w:val="005C5933"/>
    <w:rsid w:val="005C60FF"/>
    <w:rsid w:val="005D0449"/>
    <w:rsid w:val="005D0F26"/>
    <w:rsid w:val="005D1B33"/>
    <w:rsid w:val="005D20CB"/>
    <w:rsid w:val="005D2192"/>
    <w:rsid w:val="005D2AC0"/>
    <w:rsid w:val="005D2BCF"/>
    <w:rsid w:val="005D31BB"/>
    <w:rsid w:val="005D3D16"/>
    <w:rsid w:val="005D3E49"/>
    <w:rsid w:val="005D4037"/>
    <w:rsid w:val="005D48D3"/>
    <w:rsid w:val="005D5375"/>
    <w:rsid w:val="005E05EC"/>
    <w:rsid w:val="005E0F4C"/>
    <w:rsid w:val="005E1072"/>
    <w:rsid w:val="005E257F"/>
    <w:rsid w:val="005E2D28"/>
    <w:rsid w:val="005E3693"/>
    <w:rsid w:val="005E3754"/>
    <w:rsid w:val="005E44F4"/>
    <w:rsid w:val="005E5623"/>
    <w:rsid w:val="005E6104"/>
    <w:rsid w:val="005E65CA"/>
    <w:rsid w:val="005E6CA0"/>
    <w:rsid w:val="005F60A8"/>
    <w:rsid w:val="005F64F5"/>
    <w:rsid w:val="005F6A7D"/>
    <w:rsid w:val="005F6C1A"/>
    <w:rsid w:val="005F72E9"/>
    <w:rsid w:val="00600B40"/>
    <w:rsid w:val="00601DA3"/>
    <w:rsid w:val="00603DAF"/>
    <w:rsid w:val="00605978"/>
    <w:rsid w:val="00606399"/>
    <w:rsid w:val="00606A74"/>
    <w:rsid w:val="00607060"/>
    <w:rsid w:val="006133E8"/>
    <w:rsid w:val="00614598"/>
    <w:rsid w:val="00616C73"/>
    <w:rsid w:val="006171EB"/>
    <w:rsid w:val="0061742C"/>
    <w:rsid w:val="00620E8D"/>
    <w:rsid w:val="006221CF"/>
    <w:rsid w:val="00624532"/>
    <w:rsid w:val="00625B51"/>
    <w:rsid w:val="00630CDE"/>
    <w:rsid w:val="00632099"/>
    <w:rsid w:val="0063260D"/>
    <w:rsid w:val="00634022"/>
    <w:rsid w:val="006342FB"/>
    <w:rsid w:val="00634FA6"/>
    <w:rsid w:val="00635812"/>
    <w:rsid w:val="00637517"/>
    <w:rsid w:val="00642912"/>
    <w:rsid w:val="00642EB6"/>
    <w:rsid w:val="00643623"/>
    <w:rsid w:val="00645F46"/>
    <w:rsid w:val="006472DD"/>
    <w:rsid w:val="006473E9"/>
    <w:rsid w:val="0065120F"/>
    <w:rsid w:val="0065439F"/>
    <w:rsid w:val="0065631C"/>
    <w:rsid w:val="0065646A"/>
    <w:rsid w:val="00656F9B"/>
    <w:rsid w:val="00656FA4"/>
    <w:rsid w:val="0066241A"/>
    <w:rsid w:val="00662A45"/>
    <w:rsid w:val="00663D2D"/>
    <w:rsid w:val="0066421D"/>
    <w:rsid w:val="006646B8"/>
    <w:rsid w:val="00665080"/>
    <w:rsid w:val="00666241"/>
    <w:rsid w:val="00666E98"/>
    <w:rsid w:val="0066749D"/>
    <w:rsid w:val="00671046"/>
    <w:rsid w:val="006719B3"/>
    <w:rsid w:val="006719B6"/>
    <w:rsid w:val="006720F6"/>
    <w:rsid w:val="0067411A"/>
    <w:rsid w:val="00674833"/>
    <w:rsid w:val="00675AFF"/>
    <w:rsid w:val="006761CC"/>
    <w:rsid w:val="00680262"/>
    <w:rsid w:val="00681177"/>
    <w:rsid w:val="006818C8"/>
    <w:rsid w:val="00682A71"/>
    <w:rsid w:val="00682D37"/>
    <w:rsid w:val="00683DAF"/>
    <w:rsid w:val="00686209"/>
    <w:rsid w:val="00686BAF"/>
    <w:rsid w:val="00686C95"/>
    <w:rsid w:val="006879EA"/>
    <w:rsid w:val="00687C89"/>
    <w:rsid w:val="00690F48"/>
    <w:rsid w:val="00690F66"/>
    <w:rsid w:val="00693151"/>
    <w:rsid w:val="0069627A"/>
    <w:rsid w:val="00696A02"/>
    <w:rsid w:val="00697ABC"/>
    <w:rsid w:val="00697EDA"/>
    <w:rsid w:val="006A0977"/>
    <w:rsid w:val="006A0BEF"/>
    <w:rsid w:val="006A0CCD"/>
    <w:rsid w:val="006A2E6D"/>
    <w:rsid w:val="006A3954"/>
    <w:rsid w:val="006A6270"/>
    <w:rsid w:val="006A62CE"/>
    <w:rsid w:val="006A6C10"/>
    <w:rsid w:val="006A6D11"/>
    <w:rsid w:val="006B0E89"/>
    <w:rsid w:val="006B220B"/>
    <w:rsid w:val="006B440D"/>
    <w:rsid w:val="006B4F72"/>
    <w:rsid w:val="006B58CE"/>
    <w:rsid w:val="006B6F7D"/>
    <w:rsid w:val="006C0209"/>
    <w:rsid w:val="006C02B2"/>
    <w:rsid w:val="006C1209"/>
    <w:rsid w:val="006C14D5"/>
    <w:rsid w:val="006C1586"/>
    <w:rsid w:val="006C3299"/>
    <w:rsid w:val="006C4519"/>
    <w:rsid w:val="006C4A7F"/>
    <w:rsid w:val="006C4B7E"/>
    <w:rsid w:val="006C7819"/>
    <w:rsid w:val="006C7C2C"/>
    <w:rsid w:val="006D02EB"/>
    <w:rsid w:val="006D0733"/>
    <w:rsid w:val="006D1186"/>
    <w:rsid w:val="006D39FF"/>
    <w:rsid w:val="006D45A6"/>
    <w:rsid w:val="006D7408"/>
    <w:rsid w:val="006E1048"/>
    <w:rsid w:val="006E1158"/>
    <w:rsid w:val="006E231A"/>
    <w:rsid w:val="006E287C"/>
    <w:rsid w:val="006E356D"/>
    <w:rsid w:val="006E364E"/>
    <w:rsid w:val="006E3E5E"/>
    <w:rsid w:val="006E4AAC"/>
    <w:rsid w:val="006E6535"/>
    <w:rsid w:val="006F039C"/>
    <w:rsid w:val="006F33FD"/>
    <w:rsid w:val="006F4A7A"/>
    <w:rsid w:val="006F50CB"/>
    <w:rsid w:val="006F535D"/>
    <w:rsid w:val="006F537B"/>
    <w:rsid w:val="006F62A3"/>
    <w:rsid w:val="006F76C2"/>
    <w:rsid w:val="00701434"/>
    <w:rsid w:val="007026F8"/>
    <w:rsid w:val="00703AB9"/>
    <w:rsid w:val="00704715"/>
    <w:rsid w:val="00704DB0"/>
    <w:rsid w:val="007050AA"/>
    <w:rsid w:val="00705683"/>
    <w:rsid w:val="00705772"/>
    <w:rsid w:val="00705A89"/>
    <w:rsid w:val="00706C40"/>
    <w:rsid w:val="00710028"/>
    <w:rsid w:val="0071060C"/>
    <w:rsid w:val="00710781"/>
    <w:rsid w:val="00711CC5"/>
    <w:rsid w:val="007123FD"/>
    <w:rsid w:val="007128F3"/>
    <w:rsid w:val="00712ADA"/>
    <w:rsid w:val="0071475D"/>
    <w:rsid w:val="00714CA3"/>
    <w:rsid w:val="00717957"/>
    <w:rsid w:val="00717FCB"/>
    <w:rsid w:val="0072020F"/>
    <w:rsid w:val="00721013"/>
    <w:rsid w:val="007212BB"/>
    <w:rsid w:val="007217F8"/>
    <w:rsid w:val="00722A41"/>
    <w:rsid w:val="00722FB5"/>
    <w:rsid w:val="007258F1"/>
    <w:rsid w:val="00726BAE"/>
    <w:rsid w:val="0072767F"/>
    <w:rsid w:val="00730D24"/>
    <w:rsid w:val="00731365"/>
    <w:rsid w:val="00731901"/>
    <w:rsid w:val="007330C7"/>
    <w:rsid w:val="007331EC"/>
    <w:rsid w:val="007338D6"/>
    <w:rsid w:val="007353DE"/>
    <w:rsid w:val="0073583C"/>
    <w:rsid w:val="00736880"/>
    <w:rsid w:val="00737E92"/>
    <w:rsid w:val="00740D3E"/>
    <w:rsid w:val="00740F3B"/>
    <w:rsid w:val="007414B9"/>
    <w:rsid w:val="0074193E"/>
    <w:rsid w:val="00742008"/>
    <w:rsid w:val="00742DB1"/>
    <w:rsid w:val="00743386"/>
    <w:rsid w:val="007434D2"/>
    <w:rsid w:val="00743D8B"/>
    <w:rsid w:val="00744037"/>
    <w:rsid w:val="00745024"/>
    <w:rsid w:val="007460F8"/>
    <w:rsid w:val="00750757"/>
    <w:rsid w:val="00751766"/>
    <w:rsid w:val="007525B1"/>
    <w:rsid w:val="00752C87"/>
    <w:rsid w:val="00752D75"/>
    <w:rsid w:val="0075378E"/>
    <w:rsid w:val="00753CF2"/>
    <w:rsid w:val="007541C1"/>
    <w:rsid w:val="0075577F"/>
    <w:rsid w:val="00755A99"/>
    <w:rsid w:val="00757012"/>
    <w:rsid w:val="00757540"/>
    <w:rsid w:val="00760793"/>
    <w:rsid w:val="007608C2"/>
    <w:rsid w:val="00760B6F"/>
    <w:rsid w:val="00761CA2"/>
    <w:rsid w:val="00762BF1"/>
    <w:rsid w:val="00764089"/>
    <w:rsid w:val="0076464B"/>
    <w:rsid w:val="00765D80"/>
    <w:rsid w:val="007665F0"/>
    <w:rsid w:val="0077036E"/>
    <w:rsid w:val="00773667"/>
    <w:rsid w:val="007750A3"/>
    <w:rsid w:val="00775C36"/>
    <w:rsid w:val="00776451"/>
    <w:rsid w:val="00776FB7"/>
    <w:rsid w:val="00777736"/>
    <w:rsid w:val="007802AB"/>
    <w:rsid w:val="00780543"/>
    <w:rsid w:val="007813E7"/>
    <w:rsid w:val="0078347C"/>
    <w:rsid w:val="00785670"/>
    <w:rsid w:val="00787695"/>
    <w:rsid w:val="00787A50"/>
    <w:rsid w:val="007913E0"/>
    <w:rsid w:val="0079360E"/>
    <w:rsid w:val="0079470E"/>
    <w:rsid w:val="00795032"/>
    <w:rsid w:val="00795790"/>
    <w:rsid w:val="00795A67"/>
    <w:rsid w:val="00795D56"/>
    <w:rsid w:val="00795E37"/>
    <w:rsid w:val="0079639E"/>
    <w:rsid w:val="00796418"/>
    <w:rsid w:val="0079664F"/>
    <w:rsid w:val="00796766"/>
    <w:rsid w:val="00796DAF"/>
    <w:rsid w:val="00796F2D"/>
    <w:rsid w:val="007A19B0"/>
    <w:rsid w:val="007A1FA7"/>
    <w:rsid w:val="007A2BE3"/>
    <w:rsid w:val="007A38C9"/>
    <w:rsid w:val="007A3FE0"/>
    <w:rsid w:val="007A480B"/>
    <w:rsid w:val="007A540E"/>
    <w:rsid w:val="007A5772"/>
    <w:rsid w:val="007A7423"/>
    <w:rsid w:val="007A7AC9"/>
    <w:rsid w:val="007B3087"/>
    <w:rsid w:val="007B31A3"/>
    <w:rsid w:val="007B462B"/>
    <w:rsid w:val="007B4D59"/>
    <w:rsid w:val="007B6629"/>
    <w:rsid w:val="007B6FEB"/>
    <w:rsid w:val="007B79B9"/>
    <w:rsid w:val="007C16DF"/>
    <w:rsid w:val="007C1AEF"/>
    <w:rsid w:val="007D0392"/>
    <w:rsid w:val="007D199B"/>
    <w:rsid w:val="007D3533"/>
    <w:rsid w:val="007D3771"/>
    <w:rsid w:val="007D58AA"/>
    <w:rsid w:val="007D6C21"/>
    <w:rsid w:val="007D79CF"/>
    <w:rsid w:val="007E023E"/>
    <w:rsid w:val="007E09E8"/>
    <w:rsid w:val="007E1FF4"/>
    <w:rsid w:val="007E2C9F"/>
    <w:rsid w:val="007E55B6"/>
    <w:rsid w:val="007E56FA"/>
    <w:rsid w:val="007E6558"/>
    <w:rsid w:val="007E70C7"/>
    <w:rsid w:val="007E7CBA"/>
    <w:rsid w:val="007F0CBF"/>
    <w:rsid w:val="007F0F71"/>
    <w:rsid w:val="007F2BFC"/>
    <w:rsid w:val="007F3529"/>
    <w:rsid w:val="007F475A"/>
    <w:rsid w:val="007F4941"/>
    <w:rsid w:val="007F78CD"/>
    <w:rsid w:val="007F79B9"/>
    <w:rsid w:val="00800213"/>
    <w:rsid w:val="0080242F"/>
    <w:rsid w:val="00804F8B"/>
    <w:rsid w:val="008054A0"/>
    <w:rsid w:val="00805A7A"/>
    <w:rsid w:val="00806AFD"/>
    <w:rsid w:val="008073C4"/>
    <w:rsid w:val="00807789"/>
    <w:rsid w:val="0081021D"/>
    <w:rsid w:val="0081052E"/>
    <w:rsid w:val="00810907"/>
    <w:rsid w:val="00811C30"/>
    <w:rsid w:val="00812911"/>
    <w:rsid w:val="008133D7"/>
    <w:rsid w:val="00813F3C"/>
    <w:rsid w:val="008147D0"/>
    <w:rsid w:val="0081497B"/>
    <w:rsid w:val="00814D4E"/>
    <w:rsid w:val="00814FD0"/>
    <w:rsid w:val="0081579E"/>
    <w:rsid w:val="00815BBE"/>
    <w:rsid w:val="00816FA0"/>
    <w:rsid w:val="0081738F"/>
    <w:rsid w:val="00820FCA"/>
    <w:rsid w:val="0082268B"/>
    <w:rsid w:val="00822CF0"/>
    <w:rsid w:val="00823155"/>
    <w:rsid w:val="00824D86"/>
    <w:rsid w:val="00825BA9"/>
    <w:rsid w:val="008304E0"/>
    <w:rsid w:val="0083100E"/>
    <w:rsid w:val="00832506"/>
    <w:rsid w:val="008330BF"/>
    <w:rsid w:val="008334B8"/>
    <w:rsid w:val="00833947"/>
    <w:rsid w:val="00834AF1"/>
    <w:rsid w:val="0083515D"/>
    <w:rsid w:val="00835400"/>
    <w:rsid w:val="00835526"/>
    <w:rsid w:val="00837117"/>
    <w:rsid w:val="008373A4"/>
    <w:rsid w:val="00837416"/>
    <w:rsid w:val="0083777B"/>
    <w:rsid w:val="008400FD"/>
    <w:rsid w:val="00840C79"/>
    <w:rsid w:val="00840CD2"/>
    <w:rsid w:val="0084377F"/>
    <w:rsid w:val="00844DF3"/>
    <w:rsid w:val="008463DE"/>
    <w:rsid w:val="00847E66"/>
    <w:rsid w:val="00850E23"/>
    <w:rsid w:val="00851042"/>
    <w:rsid w:val="00852E00"/>
    <w:rsid w:val="00854030"/>
    <w:rsid w:val="008542A8"/>
    <w:rsid w:val="00854B54"/>
    <w:rsid w:val="00856CD9"/>
    <w:rsid w:val="00856F61"/>
    <w:rsid w:val="00860133"/>
    <w:rsid w:val="00861246"/>
    <w:rsid w:val="008613F4"/>
    <w:rsid w:val="00861E08"/>
    <w:rsid w:val="00863D7C"/>
    <w:rsid w:val="00863EFA"/>
    <w:rsid w:val="0086417F"/>
    <w:rsid w:val="0086492F"/>
    <w:rsid w:val="00864EA6"/>
    <w:rsid w:val="00866818"/>
    <w:rsid w:val="0086684C"/>
    <w:rsid w:val="0086706F"/>
    <w:rsid w:val="008677D3"/>
    <w:rsid w:val="00871EB9"/>
    <w:rsid w:val="00874A14"/>
    <w:rsid w:val="00875956"/>
    <w:rsid w:val="00877FEB"/>
    <w:rsid w:val="00881139"/>
    <w:rsid w:val="00881AA1"/>
    <w:rsid w:val="00882F4E"/>
    <w:rsid w:val="008853FD"/>
    <w:rsid w:val="00885BAF"/>
    <w:rsid w:val="0088697B"/>
    <w:rsid w:val="00887301"/>
    <w:rsid w:val="00892E29"/>
    <w:rsid w:val="00892E54"/>
    <w:rsid w:val="00893FBD"/>
    <w:rsid w:val="0089441C"/>
    <w:rsid w:val="00895AE9"/>
    <w:rsid w:val="00895C36"/>
    <w:rsid w:val="00896364"/>
    <w:rsid w:val="00897042"/>
    <w:rsid w:val="008975BA"/>
    <w:rsid w:val="008A08B5"/>
    <w:rsid w:val="008A1036"/>
    <w:rsid w:val="008A212F"/>
    <w:rsid w:val="008A27AB"/>
    <w:rsid w:val="008A3A1D"/>
    <w:rsid w:val="008A426D"/>
    <w:rsid w:val="008A50ED"/>
    <w:rsid w:val="008A5421"/>
    <w:rsid w:val="008A71C0"/>
    <w:rsid w:val="008A7A01"/>
    <w:rsid w:val="008B12A8"/>
    <w:rsid w:val="008B1362"/>
    <w:rsid w:val="008B15B8"/>
    <w:rsid w:val="008B179E"/>
    <w:rsid w:val="008B1D78"/>
    <w:rsid w:val="008B211B"/>
    <w:rsid w:val="008B2950"/>
    <w:rsid w:val="008B3F93"/>
    <w:rsid w:val="008B45D7"/>
    <w:rsid w:val="008B4E57"/>
    <w:rsid w:val="008B5543"/>
    <w:rsid w:val="008B5552"/>
    <w:rsid w:val="008B598E"/>
    <w:rsid w:val="008B684A"/>
    <w:rsid w:val="008B707C"/>
    <w:rsid w:val="008C0278"/>
    <w:rsid w:val="008C1218"/>
    <w:rsid w:val="008C2D6E"/>
    <w:rsid w:val="008C5EB8"/>
    <w:rsid w:val="008C69EF"/>
    <w:rsid w:val="008D16C3"/>
    <w:rsid w:val="008D2329"/>
    <w:rsid w:val="008D389E"/>
    <w:rsid w:val="008D4A28"/>
    <w:rsid w:val="008D69FC"/>
    <w:rsid w:val="008D6C0B"/>
    <w:rsid w:val="008D77D7"/>
    <w:rsid w:val="008D7969"/>
    <w:rsid w:val="008E0B7C"/>
    <w:rsid w:val="008E1987"/>
    <w:rsid w:val="008E2242"/>
    <w:rsid w:val="008E47F2"/>
    <w:rsid w:val="008E53B7"/>
    <w:rsid w:val="008E55EB"/>
    <w:rsid w:val="008E6C15"/>
    <w:rsid w:val="008E76C3"/>
    <w:rsid w:val="008E7EA7"/>
    <w:rsid w:val="008F172B"/>
    <w:rsid w:val="008F19D9"/>
    <w:rsid w:val="008F1DCA"/>
    <w:rsid w:val="008F2BEB"/>
    <w:rsid w:val="008F5856"/>
    <w:rsid w:val="008F72FA"/>
    <w:rsid w:val="008F79C3"/>
    <w:rsid w:val="00900386"/>
    <w:rsid w:val="00901F94"/>
    <w:rsid w:val="00902CC2"/>
    <w:rsid w:val="00903866"/>
    <w:rsid w:val="009041C2"/>
    <w:rsid w:val="00904699"/>
    <w:rsid w:val="00906106"/>
    <w:rsid w:val="009069DC"/>
    <w:rsid w:val="00907E6A"/>
    <w:rsid w:val="00910495"/>
    <w:rsid w:val="00911355"/>
    <w:rsid w:val="0091170D"/>
    <w:rsid w:val="00913D14"/>
    <w:rsid w:val="00915C2B"/>
    <w:rsid w:val="00916176"/>
    <w:rsid w:val="009164E8"/>
    <w:rsid w:val="00917C74"/>
    <w:rsid w:val="00917D58"/>
    <w:rsid w:val="00921DE6"/>
    <w:rsid w:val="00921F9C"/>
    <w:rsid w:val="0092362A"/>
    <w:rsid w:val="00924389"/>
    <w:rsid w:val="00924997"/>
    <w:rsid w:val="00925A21"/>
    <w:rsid w:val="009263E0"/>
    <w:rsid w:val="00930D1E"/>
    <w:rsid w:val="00930E19"/>
    <w:rsid w:val="009324A4"/>
    <w:rsid w:val="00933485"/>
    <w:rsid w:val="00934953"/>
    <w:rsid w:val="00935A44"/>
    <w:rsid w:val="00936ABA"/>
    <w:rsid w:val="009402BE"/>
    <w:rsid w:val="00940948"/>
    <w:rsid w:val="00940EBC"/>
    <w:rsid w:val="00941E7A"/>
    <w:rsid w:val="00942684"/>
    <w:rsid w:val="00942BF0"/>
    <w:rsid w:val="0094324E"/>
    <w:rsid w:val="00943820"/>
    <w:rsid w:val="00945AC5"/>
    <w:rsid w:val="00946AAD"/>
    <w:rsid w:val="00947622"/>
    <w:rsid w:val="009509A2"/>
    <w:rsid w:val="00950E26"/>
    <w:rsid w:val="009516E4"/>
    <w:rsid w:val="00951C21"/>
    <w:rsid w:val="0095249B"/>
    <w:rsid w:val="00952628"/>
    <w:rsid w:val="00957927"/>
    <w:rsid w:val="00957B8A"/>
    <w:rsid w:val="009606DA"/>
    <w:rsid w:val="0096158E"/>
    <w:rsid w:val="00962A52"/>
    <w:rsid w:val="00963052"/>
    <w:rsid w:val="00963DA2"/>
    <w:rsid w:val="00965652"/>
    <w:rsid w:val="009659A5"/>
    <w:rsid w:val="00966543"/>
    <w:rsid w:val="00966C7D"/>
    <w:rsid w:val="009720CE"/>
    <w:rsid w:val="0097260F"/>
    <w:rsid w:val="00972662"/>
    <w:rsid w:val="00973EAE"/>
    <w:rsid w:val="00974409"/>
    <w:rsid w:val="00974AA8"/>
    <w:rsid w:val="00976430"/>
    <w:rsid w:val="009769F1"/>
    <w:rsid w:val="009801C3"/>
    <w:rsid w:val="00981206"/>
    <w:rsid w:val="00981AEE"/>
    <w:rsid w:val="009842CC"/>
    <w:rsid w:val="00985C10"/>
    <w:rsid w:val="0098617D"/>
    <w:rsid w:val="00987850"/>
    <w:rsid w:val="00987864"/>
    <w:rsid w:val="00991AEB"/>
    <w:rsid w:val="00994609"/>
    <w:rsid w:val="00997221"/>
    <w:rsid w:val="00997629"/>
    <w:rsid w:val="00997B39"/>
    <w:rsid w:val="009A01FB"/>
    <w:rsid w:val="009A0586"/>
    <w:rsid w:val="009A0E9E"/>
    <w:rsid w:val="009A10FF"/>
    <w:rsid w:val="009A2684"/>
    <w:rsid w:val="009A30A2"/>
    <w:rsid w:val="009A31E8"/>
    <w:rsid w:val="009A3844"/>
    <w:rsid w:val="009A3A48"/>
    <w:rsid w:val="009A73F3"/>
    <w:rsid w:val="009A7C53"/>
    <w:rsid w:val="009B2869"/>
    <w:rsid w:val="009B3B36"/>
    <w:rsid w:val="009B69BA"/>
    <w:rsid w:val="009B787F"/>
    <w:rsid w:val="009B7A06"/>
    <w:rsid w:val="009C0159"/>
    <w:rsid w:val="009C1227"/>
    <w:rsid w:val="009C3751"/>
    <w:rsid w:val="009C46A5"/>
    <w:rsid w:val="009C471A"/>
    <w:rsid w:val="009C6011"/>
    <w:rsid w:val="009C63B9"/>
    <w:rsid w:val="009C76D7"/>
    <w:rsid w:val="009D02AF"/>
    <w:rsid w:val="009D0DDA"/>
    <w:rsid w:val="009D1084"/>
    <w:rsid w:val="009D30D1"/>
    <w:rsid w:val="009D34E2"/>
    <w:rsid w:val="009D459D"/>
    <w:rsid w:val="009D4782"/>
    <w:rsid w:val="009D71BB"/>
    <w:rsid w:val="009E05AD"/>
    <w:rsid w:val="009E5850"/>
    <w:rsid w:val="009E5B15"/>
    <w:rsid w:val="009E6C36"/>
    <w:rsid w:val="009F08A9"/>
    <w:rsid w:val="009F0E8C"/>
    <w:rsid w:val="009F1C95"/>
    <w:rsid w:val="009F21B3"/>
    <w:rsid w:val="009F2B81"/>
    <w:rsid w:val="009F55B5"/>
    <w:rsid w:val="009F6058"/>
    <w:rsid w:val="009F616C"/>
    <w:rsid w:val="00A01E33"/>
    <w:rsid w:val="00A021C4"/>
    <w:rsid w:val="00A024C9"/>
    <w:rsid w:val="00A02A17"/>
    <w:rsid w:val="00A04FE4"/>
    <w:rsid w:val="00A05F63"/>
    <w:rsid w:val="00A06BEB"/>
    <w:rsid w:val="00A10D1E"/>
    <w:rsid w:val="00A1199D"/>
    <w:rsid w:val="00A123B1"/>
    <w:rsid w:val="00A129EA"/>
    <w:rsid w:val="00A12BB5"/>
    <w:rsid w:val="00A14AC9"/>
    <w:rsid w:val="00A1694C"/>
    <w:rsid w:val="00A16978"/>
    <w:rsid w:val="00A169B5"/>
    <w:rsid w:val="00A16B6B"/>
    <w:rsid w:val="00A22704"/>
    <w:rsid w:val="00A22C82"/>
    <w:rsid w:val="00A2384D"/>
    <w:rsid w:val="00A23EC1"/>
    <w:rsid w:val="00A23F61"/>
    <w:rsid w:val="00A241FC"/>
    <w:rsid w:val="00A24F2A"/>
    <w:rsid w:val="00A24FB7"/>
    <w:rsid w:val="00A27A79"/>
    <w:rsid w:val="00A30145"/>
    <w:rsid w:val="00A30CFA"/>
    <w:rsid w:val="00A31BFF"/>
    <w:rsid w:val="00A326D6"/>
    <w:rsid w:val="00A329C6"/>
    <w:rsid w:val="00A32ED8"/>
    <w:rsid w:val="00A367A2"/>
    <w:rsid w:val="00A37F46"/>
    <w:rsid w:val="00A4056D"/>
    <w:rsid w:val="00A42A02"/>
    <w:rsid w:val="00A42A06"/>
    <w:rsid w:val="00A42DF1"/>
    <w:rsid w:val="00A431B0"/>
    <w:rsid w:val="00A44420"/>
    <w:rsid w:val="00A463CE"/>
    <w:rsid w:val="00A47D74"/>
    <w:rsid w:val="00A50781"/>
    <w:rsid w:val="00A51A1A"/>
    <w:rsid w:val="00A52150"/>
    <w:rsid w:val="00A521BC"/>
    <w:rsid w:val="00A536F6"/>
    <w:rsid w:val="00A5392F"/>
    <w:rsid w:val="00A53D49"/>
    <w:rsid w:val="00A557F4"/>
    <w:rsid w:val="00A55B17"/>
    <w:rsid w:val="00A60060"/>
    <w:rsid w:val="00A60379"/>
    <w:rsid w:val="00A60EBF"/>
    <w:rsid w:val="00A616D9"/>
    <w:rsid w:val="00A6321F"/>
    <w:rsid w:val="00A63ADE"/>
    <w:rsid w:val="00A63D74"/>
    <w:rsid w:val="00A64C6E"/>
    <w:rsid w:val="00A65529"/>
    <w:rsid w:val="00A665B8"/>
    <w:rsid w:val="00A67909"/>
    <w:rsid w:val="00A73BA9"/>
    <w:rsid w:val="00A743BC"/>
    <w:rsid w:val="00A750F5"/>
    <w:rsid w:val="00A75C2C"/>
    <w:rsid w:val="00A81090"/>
    <w:rsid w:val="00A847DD"/>
    <w:rsid w:val="00A855E0"/>
    <w:rsid w:val="00A856D5"/>
    <w:rsid w:val="00A867C6"/>
    <w:rsid w:val="00A8730D"/>
    <w:rsid w:val="00A87899"/>
    <w:rsid w:val="00A878EF"/>
    <w:rsid w:val="00A92D33"/>
    <w:rsid w:val="00A93D25"/>
    <w:rsid w:val="00A93F1D"/>
    <w:rsid w:val="00A941D4"/>
    <w:rsid w:val="00A94592"/>
    <w:rsid w:val="00AA0762"/>
    <w:rsid w:val="00AA09E4"/>
    <w:rsid w:val="00AA1B55"/>
    <w:rsid w:val="00AA2566"/>
    <w:rsid w:val="00AA26E2"/>
    <w:rsid w:val="00AA2AAB"/>
    <w:rsid w:val="00AA3354"/>
    <w:rsid w:val="00AA549F"/>
    <w:rsid w:val="00AA75A4"/>
    <w:rsid w:val="00AA7BFB"/>
    <w:rsid w:val="00AA7E9D"/>
    <w:rsid w:val="00AB04F9"/>
    <w:rsid w:val="00AB1CD4"/>
    <w:rsid w:val="00AB34C3"/>
    <w:rsid w:val="00AB3A35"/>
    <w:rsid w:val="00AB4B4B"/>
    <w:rsid w:val="00AB5238"/>
    <w:rsid w:val="00AB54E0"/>
    <w:rsid w:val="00AB7E45"/>
    <w:rsid w:val="00AC24B0"/>
    <w:rsid w:val="00AC2753"/>
    <w:rsid w:val="00AC4FD2"/>
    <w:rsid w:val="00AC4FE7"/>
    <w:rsid w:val="00AC503B"/>
    <w:rsid w:val="00AC6B50"/>
    <w:rsid w:val="00AC7281"/>
    <w:rsid w:val="00AC784E"/>
    <w:rsid w:val="00AD0114"/>
    <w:rsid w:val="00AD0842"/>
    <w:rsid w:val="00AD1705"/>
    <w:rsid w:val="00AD1A27"/>
    <w:rsid w:val="00AD26BC"/>
    <w:rsid w:val="00AD2B79"/>
    <w:rsid w:val="00AD5B88"/>
    <w:rsid w:val="00AD7726"/>
    <w:rsid w:val="00AD7AC9"/>
    <w:rsid w:val="00AE2453"/>
    <w:rsid w:val="00AE2B21"/>
    <w:rsid w:val="00AE6025"/>
    <w:rsid w:val="00AE66A8"/>
    <w:rsid w:val="00AF16AD"/>
    <w:rsid w:val="00AF1852"/>
    <w:rsid w:val="00AF1B78"/>
    <w:rsid w:val="00AF3662"/>
    <w:rsid w:val="00AF3C05"/>
    <w:rsid w:val="00AF3FF6"/>
    <w:rsid w:val="00AF4F7F"/>
    <w:rsid w:val="00AF61AC"/>
    <w:rsid w:val="00AF675E"/>
    <w:rsid w:val="00B003CF"/>
    <w:rsid w:val="00B01B38"/>
    <w:rsid w:val="00B01E92"/>
    <w:rsid w:val="00B0253A"/>
    <w:rsid w:val="00B0257E"/>
    <w:rsid w:val="00B02CB6"/>
    <w:rsid w:val="00B04FDD"/>
    <w:rsid w:val="00B05CED"/>
    <w:rsid w:val="00B06653"/>
    <w:rsid w:val="00B06AB1"/>
    <w:rsid w:val="00B06C46"/>
    <w:rsid w:val="00B07BB0"/>
    <w:rsid w:val="00B11A64"/>
    <w:rsid w:val="00B12562"/>
    <w:rsid w:val="00B12598"/>
    <w:rsid w:val="00B15388"/>
    <w:rsid w:val="00B207CB"/>
    <w:rsid w:val="00B216E6"/>
    <w:rsid w:val="00B225EF"/>
    <w:rsid w:val="00B22D29"/>
    <w:rsid w:val="00B249EA"/>
    <w:rsid w:val="00B25729"/>
    <w:rsid w:val="00B2664C"/>
    <w:rsid w:val="00B2676E"/>
    <w:rsid w:val="00B26A56"/>
    <w:rsid w:val="00B31028"/>
    <w:rsid w:val="00B31E89"/>
    <w:rsid w:val="00B35A0B"/>
    <w:rsid w:val="00B35F83"/>
    <w:rsid w:val="00B36B38"/>
    <w:rsid w:val="00B37003"/>
    <w:rsid w:val="00B37395"/>
    <w:rsid w:val="00B3758B"/>
    <w:rsid w:val="00B42BCA"/>
    <w:rsid w:val="00B434AD"/>
    <w:rsid w:val="00B43A09"/>
    <w:rsid w:val="00B44B99"/>
    <w:rsid w:val="00B45DC4"/>
    <w:rsid w:val="00B462BF"/>
    <w:rsid w:val="00B4767E"/>
    <w:rsid w:val="00B504D6"/>
    <w:rsid w:val="00B50562"/>
    <w:rsid w:val="00B513E5"/>
    <w:rsid w:val="00B51569"/>
    <w:rsid w:val="00B51923"/>
    <w:rsid w:val="00B51AA9"/>
    <w:rsid w:val="00B52283"/>
    <w:rsid w:val="00B533E7"/>
    <w:rsid w:val="00B559EB"/>
    <w:rsid w:val="00B56DDB"/>
    <w:rsid w:val="00B57F8A"/>
    <w:rsid w:val="00B610CF"/>
    <w:rsid w:val="00B61900"/>
    <w:rsid w:val="00B622BA"/>
    <w:rsid w:val="00B62310"/>
    <w:rsid w:val="00B62409"/>
    <w:rsid w:val="00B63209"/>
    <w:rsid w:val="00B64071"/>
    <w:rsid w:val="00B71432"/>
    <w:rsid w:val="00B714C7"/>
    <w:rsid w:val="00B722CD"/>
    <w:rsid w:val="00B72D78"/>
    <w:rsid w:val="00B7545E"/>
    <w:rsid w:val="00B75C4E"/>
    <w:rsid w:val="00B7649F"/>
    <w:rsid w:val="00B76C32"/>
    <w:rsid w:val="00B80643"/>
    <w:rsid w:val="00B82510"/>
    <w:rsid w:val="00B830D8"/>
    <w:rsid w:val="00B84A42"/>
    <w:rsid w:val="00B84CDA"/>
    <w:rsid w:val="00B84FB7"/>
    <w:rsid w:val="00B85B99"/>
    <w:rsid w:val="00B86599"/>
    <w:rsid w:val="00B91D83"/>
    <w:rsid w:val="00B920EE"/>
    <w:rsid w:val="00B92699"/>
    <w:rsid w:val="00B9395F"/>
    <w:rsid w:val="00B943D3"/>
    <w:rsid w:val="00B94A7A"/>
    <w:rsid w:val="00B95A75"/>
    <w:rsid w:val="00B95DE7"/>
    <w:rsid w:val="00B96F15"/>
    <w:rsid w:val="00B973A5"/>
    <w:rsid w:val="00BA08AD"/>
    <w:rsid w:val="00BA0EBD"/>
    <w:rsid w:val="00BA1421"/>
    <w:rsid w:val="00BA2B13"/>
    <w:rsid w:val="00BA30D3"/>
    <w:rsid w:val="00BA5689"/>
    <w:rsid w:val="00BA7E0E"/>
    <w:rsid w:val="00BB0401"/>
    <w:rsid w:val="00BB25A6"/>
    <w:rsid w:val="00BB2BA7"/>
    <w:rsid w:val="00BB4640"/>
    <w:rsid w:val="00BB5412"/>
    <w:rsid w:val="00BB5F2F"/>
    <w:rsid w:val="00BB693D"/>
    <w:rsid w:val="00BB69E2"/>
    <w:rsid w:val="00BB7099"/>
    <w:rsid w:val="00BB74B1"/>
    <w:rsid w:val="00BC08E5"/>
    <w:rsid w:val="00BC0FF9"/>
    <w:rsid w:val="00BC1E63"/>
    <w:rsid w:val="00BC23E8"/>
    <w:rsid w:val="00BC3508"/>
    <w:rsid w:val="00BC38FE"/>
    <w:rsid w:val="00BC4B25"/>
    <w:rsid w:val="00BC5710"/>
    <w:rsid w:val="00BD0325"/>
    <w:rsid w:val="00BD1736"/>
    <w:rsid w:val="00BD451E"/>
    <w:rsid w:val="00BD7E07"/>
    <w:rsid w:val="00BE11DA"/>
    <w:rsid w:val="00BE1E2D"/>
    <w:rsid w:val="00BE4B70"/>
    <w:rsid w:val="00BE4E88"/>
    <w:rsid w:val="00BE5074"/>
    <w:rsid w:val="00BE585D"/>
    <w:rsid w:val="00BF16CF"/>
    <w:rsid w:val="00BF18E8"/>
    <w:rsid w:val="00BF3518"/>
    <w:rsid w:val="00BF3C03"/>
    <w:rsid w:val="00BF3EC6"/>
    <w:rsid w:val="00BF59A4"/>
    <w:rsid w:val="00BF6F24"/>
    <w:rsid w:val="00BF7EC0"/>
    <w:rsid w:val="00C018ED"/>
    <w:rsid w:val="00C03085"/>
    <w:rsid w:val="00C03C72"/>
    <w:rsid w:val="00C0496F"/>
    <w:rsid w:val="00C0587A"/>
    <w:rsid w:val="00C05D03"/>
    <w:rsid w:val="00C05FBE"/>
    <w:rsid w:val="00C067C8"/>
    <w:rsid w:val="00C07D81"/>
    <w:rsid w:val="00C1050B"/>
    <w:rsid w:val="00C1052D"/>
    <w:rsid w:val="00C106B1"/>
    <w:rsid w:val="00C10B71"/>
    <w:rsid w:val="00C10F17"/>
    <w:rsid w:val="00C110CE"/>
    <w:rsid w:val="00C1276C"/>
    <w:rsid w:val="00C13E0B"/>
    <w:rsid w:val="00C15A94"/>
    <w:rsid w:val="00C15C0E"/>
    <w:rsid w:val="00C170E0"/>
    <w:rsid w:val="00C2005B"/>
    <w:rsid w:val="00C21DCF"/>
    <w:rsid w:val="00C221BE"/>
    <w:rsid w:val="00C22F47"/>
    <w:rsid w:val="00C239A3"/>
    <w:rsid w:val="00C23A73"/>
    <w:rsid w:val="00C25FAA"/>
    <w:rsid w:val="00C263D1"/>
    <w:rsid w:val="00C33E5B"/>
    <w:rsid w:val="00C34D37"/>
    <w:rsid w:val="00C35526"/>
    <w:rsid w:val="00C35C86"/>
    <w:rsid w:val="00C364A0"/>
    <w:rsid w:val="00C366CC"/>
    <w:rsid w:val="00C3702A"/>
    <w:rsid w:val="00C3747F"/>
    <w:rsid w:val="00C40B42"/>
    <w:rsid w:val="00C434CB"/>
    <w:rsid w:val="00C4379C"/>
    <w:rsid w:val="00C43D0C"/>
    <w:rsid w:val="00C448BA"/>
    <w:rsid w:val="00C459F4"/>
    <w:rsid w:val="00C45E88"/>
    <w:rsid w:val="00C46DF5"/>
    <w:rsid w:val="00C504D1"/>
    <w:rsid w:val="00C52089"/>
    <w:rsid w:val="00C52110"/>
    <w:rsid w:val="00C5246A"/>
    <w:rsid w:val="00C5263C"/>
    <w:rsid w:val="00C52872"/>
    <w:rsid w:val="00C539E9"/>
    <w:rsid w:val="00C54FD3"/>
    <w:rsid w:val="00C61B1A"/>
    <w:rsid w:val="00C62043"/>
    <w:rsid w:val="00C625DA"/>
    <w:rsid w:val="00C63752"/>
    <w:rsid w:val="00C64BEC"/>
    <w:rsid w:val="00C650B2"/>
    <w:rsid w:val="00C656E7"/>
    <w:rsid w:val="00C66BD1"/>
    <w:rsid w:val="00C67146"/>
    <w:rsid w:val="00C677E7"/>
    <w:rsid w:val="00C70F65"/>
    <w:rsid w:val="00C712A6"/>
    <w:rsid w:val="00C71311"/>
    <w:rsid w:val="00C72352"/>
    <w:rsid w:val="00C76068"/>
    <w:rsid w:val="00C76A7E"/>
    <w:rsid w:val="00C777F8"/>
    <w:rsid w:val="00C778CA"/>
    <w:rsid w:val="00C7796A"/>
    <w:rsid w:val="00C8243B"/>
    <w:rsid w:val="00C842B5"/>
    <w:rsid w:val="00C84CD3"/>
    <w:rsid w:val="00C864CD"/>
    <w:rsid w:val="00C86B06"/>
    <w:rsid w:val="00C86ECC"/>
    <w:rsid w:val="00C87D13"/>
    <w:rsid w:val="00C90658"/>
    <w:rsid w:val="00C91D6E"/>
    <w:rsid w:val="00C92F5B"/>
    <w:rsid w:val="00C94C27"/>
    <w:rsid w:val="00C94F58"/>
    <w:rsid w:val="00C95E30"/>
    <w:rsid w:val="00C97870"/>
    <w:rsid w:val="00CA129C"/>
    <w:rsid w:val="00CA3038"/>
    <w:rsid w:val="00CA4130"/>
    <w:rsid w:val="00CA4C30"/>
    <w:rsid w:val="00CA4F88"/>
    <w:rsid w:val="00CA53D5"/>
    <w:rsid w:val="00CA5CBA"/>
    <w:rsid w:val="00CA688F"/>
    <w:rsid w:val="00CA7F9D"/>
    <w:rsid w:val="00CB0FAE"/>
    <w:rsid w:val="00CB13DD"/>
    <w:rsid w:val="00CB1BF1"/>
    <w:rsid w:val="00CB21CE"/>
    <w:rsid w:val="00CB3704"/>
    <w:rsid w:val="00CB4752"/>
    <w:rsid w:val="00CB4AED"/>
    <w:rsid w:val="00CB5E05"/>
    <w:rsid w:val="00CB642F"/>
    <w:rsid w:val="00CB657F"/>
    <w:rsid w:val="00CB658F"/>
    <w:rsid w:val="00CB781C"/>
    <w:rsid w:val="00CC0BD1"/>
    <w:rsid w:val="00CC1B53"/>
    <w:rsid w:val="00CC2145"/>
    <w:rsid w:val="00CC2D4C"/>
    <w:rsid w:val="00CC4429"/>
    <w:rsid w:val="00CC5E12"/>
    <w:rsid w:val="00CC6DE8"/>
    <w:rsid w:val="00CD0C4F"/>
    <w:rsid w:val="00CD0D8B"/>
    <w:rsid w:val="00CD48A8"/>
    <w:rsid w:val="00CD70F8"/>
    <w:rsid w:val="00CE08B5"/>
    <w:rsid w:val="00CE3392"/>
    <w:rsid w:val="00CE3B03"/>
    <w:rsid w:val="00CE4AFC"/>
    <w:rsid w:val="00CE51C4"/>
    <w:rsid w:val="00CE573F"/>
    <w:rsid w:val="00CE741F"/>
    <w:rsid w:val="00CF0C1A"/>
    <w:rsid w:val="00CF14B1"/>
    <w:rsid w:val="00CF1863"/>
    <w:rsid w:val="00CF3C80"/>
    <w:rsid w:val="00CF4B6B"/>
    <w:rsid w:val="00CF77F7"/>
    <w:rsid w:val="00D01F23"/>
    <w:rsid w:val="00D0274C"/>
    <w:rsid w:val="00D02DD1"/>
    <w:rsid w:val="00D05359"/>
    <w:rsid w:val="00D06369"/>
    <w:rsid w:val="00D0739C"/>
    <w:rsid w:val="00D0762C"/>
    <w:rsid w:val="00D10A60"/>
    <w:rsid w:val="00D1391A"/>
    <w:rsid w:val="00D1636F"/>
    <w:rsid w:val="00D17605"/>
    <w:rsid w:val="00D21234"/>
    <w:rsid w:val="00D21858"/>
    <w:rsid w:val="00D21882"/>
    <w:rsid w:val="00D22A0F"/>
    <w:rsid w:val="00D2691F"/>
    <w:rsid w:val="00D26A4C"/>
    <w:rsid w:val="00D26B84"/>
    <w:rsid w:val="00D26CA9"/>
    <w:rsid w:val="00D2784F"/>
    <w:rsid w:val="00D32048"/>
    <w:rsid w:val="00D32468"/>
    <w:rsid w:val="00D33217"/>
    <w:rsid w:val="00D35153"/>
    <w:rsid w:val="00D35FDF"/>
    <w:rsid w:val="00D36555"/>
    <w:rsid w:val="00D37FC9"/>
    <w:rsid w:val="00D400E0"/>
    <w:rsid w:val="00D43709"/>
    <w:rsid w:val="00D4422F"/>
    <w:rsid w:val="00D4712B"/>
    <w:rsid w:val="00D50205"/>
    <w:rsid w:val="00D504E5"/>
    <w:rsid w:val="00D50654"/>
    <w:rsid w:val="00D5120F"/>
    <w:rsid w:val="00D57D29"/>
    <w:rsid w:val="00D6067F"/>
    <w:rsid w:val="00D6168A"/>
    <w:rsid w:val="00D62035"/>
    <w:rsid w:val="00D6288C"/>
    <w:rsid w:val="00D639DC"/>
    <w:rsid w:val="00D63E84"/>
    <w:rsid w:val="00D65684"/>
    <w:rsid w:val="00D65AD0"/>
    <w:rsid w:val="00D67179"/>
    <w:rsid w:val="00D671C3"/>
    <w:rsid w:val="00D678FB"/>
    <w:rsid w:val="00D67B2F"/>
    <w:rsid w:val="00D73658"/>
    <w:rsid w:val="00D757A6"/>
    <w:rsid w:val="00D761C5"/>
    <w:rsid w:val="00D76C9C"/>
    <w:rsid w:val="00D76EA4"/>
    <w:rsid w:val="00D80D3B"/>
    <w:rsid w:val="00D81BDE"/>
    <w:rsid w:val="00D81D71"/>
    <w:rsid w:val="00D8372D"/>
    <w:rsid w:val="00D86B11"/>
    <w:rsid w:val="00D86C87"/>
    <w:rsid w:val="00D86F74"/>
    <w:rsid w:val="00D8733F"/>
    <w:rsid w:val="00D87D5C"/>
    <w:rsid w:val="00D87E97"/>
    <w:rsid w:val="00D9050F"/>
    <w:rsid w:val="00D90B0E"/>
    <w:rsid w:val="00D92B19"/>
    <w:rsid w:val="00D92E0B"/>
    <w:rsid w:val="00D93766"/>
    <w:rsid w:val="00D9481D"/>
    <w:rsid w:val="00D962A4"/>
    <w:rsid w:val="00D97199"/>
    <w:rsid w:val="00DA01C7"/>
    <w:rsid w:val="00DA2A65"/>
    <w:rsid w:val="00DA32EE"/>
    <w:rsid w:val="00DA38CD"/>
    <w:rsid w:val="00DA617D"/>
    <w:rsid w:val="00DB024E"/>
    <w:rsid w:val="00DB1287"/>
    <w:rsid w:val="00DB295A"/>
    <w:rsid w:val="00DB3936"/>
    <w:rsid w:val="00DB3D56"/>
    <w:rsid w:val="00DB41F4"/>
    <w:rsid w:val="00DC4817"/>
    <w:rsid w:val="00DC4A5D"/>
    <w:rsid w:val="00DC4B55"/>
    <w:rsid w:val="00DC580B"/>
    <w:rsid w:val="00DC7C68"/>
    <w:rsid w:val="00DD0524"/>
    <w:rsid w:val="00DD13E8"/>
    <w:rsid w:val="00DD1FE7"/>
    <w:rsid w:val="00DD266A"/>
    <w:rsid w:val="00DD3680"/>
    <w:rsid w:val="00DD510B"/>
    <w:rsid w:val="00DD51A0"/>
    <w:rsid w:val="00DD6BC7"/>
    <w:rsid w:val="00DD6F61"/>
    <w:rsid w:val="00DE1E74"/>
    <w:rsid w:val="00DE2653"/>
    <w:rsid w:val="00DE2DD9"/>
    <w:rsid w:val="00DE46B5"/>
    <w:rsid w:val="00DE53F0"/>
    <w:rsid w:val="00DE7502"/>
    <w:rsid w:val="00DF158C"/>
    <w:rsid w:val="00DF3AEC"/>
    <w:rsid w:val="00DF5885"/>
    <w:rsid w:val="00DF725D"/>
    <w:rsid w:val="00DF7521"/>
    <w:rsid w:val="00DF7561"/>
    <w:rsid w:val="00E005DE"/>
    <w:rsid w:val="00E03628"/>
    <w:rsid w:val="00E03B2C"/>
    <w:rsid w:val="00E07374"/>
    <w:rsid w:val="00E07E7F"/>
    <w:rsid w:val="00E07FE6"/>
    <w:rsid w:val="00E11FB4"/>
    <w:rsid w:val="00E130A9"/>
    <w:rsid w:val="00E13C71"/>
    <w:rsid w:val="00E14027"/>
    <w:rsid w:val="00E151EB"/>
    <w:rsid w:val="00E166CA"/>
    <w:rsid w:val="00E17265"/>
    <w:rsid w:val="00E204D2"/>
    <w:rsid w:val="00E21348"/>
    <w:rsid w:val="00E24F59"/>
    <w:rsid w:val="00E2633D"/>
    <w:rsid w:val="00E304BA"/>
    <w:rsid w:val="00E30534"/>
    <w:rsid w:val="00E305F1"/>
    <w:rsid w:val="00E30942"/>
    <w:rsid w:val="00E31E6B"/>
    <w:rsid w:val="00E323A8"/>
    <w:rsid w:val="00E32FD0"/>
    <w:rsid w:val="00E33779"/>
    <w:rsid w:val="00E35FB7"/>
    <w:rsid w:val="00E36EDD"/>
    <w:rsid w:val="00E42491"/>
    <w:rsid w:val="00E44AA3"/>
    <w:rsid w:val="00E458E4"/>
    <w:rsid w:val="00E45B33"/>
    <w:rsid w:val="00E46540"/>
    <w:rsid w:val="00E4663E"/>
    <w:rsid w:val="00E46C9E"/>
    <w:rsid w:val="00E471FB"/>
    <w:rsid w:val="00E47CE6"/>
    <w:rsid w:val="00E5142D"/>
    <w:rsid w:val="00E532E2"/>
    <w:rsid w:val="00E5742D"/>
    <w:rsid w:val="00E57F0A"/>
    <w:rsid w:val="00E6067F"/>
    <w:rsid w:val="00E60A83"/>
    <w:rsid w:val="00E61899"/>
    <w:rsid w:val="00E62A94"/>
    <w:rsid w:val="00E63357"/>
    <w:rsid w:val="00E6549F"/>
    <w:rsid w:val="00E65EF2"/>
    <w:rsid w:val="00E670D0"/>
    <w:rsid w:val="00E67588"/>
    <w:rsid w:val="00E70127"/>
    <w:rsid w:val="00E71DEB"/>
    <w:rsid w:val="00E71EB4"/>
    <w:rsid w:val="00E7217A"/>
    <w:rsid w:val="00E7336B"/>
    <w:rsid w:val="00E770F1"/>
    <w:rsid w:val="00E77267"/>
    <w:rsid w:val="00E807A4"/>
    <w:rsid w:val="00E807B8"/>
    <w:rsid w:val="00E83300"/>
    <w:rsid w:val="00E855D2"/>
    <w:rsid w:val="00E8645F"/>
    <w:rsid w:val="00E913E2"/>
    <w:rsid w:val="00E91C2C"/>
    <w:rsid w:val="00E936F1"/>
    <w:rsid w:val="00E93753"/>
    <w:rsid w:val="00E9451A"/>
    <w:rsid w:val="00E959C0"/>
    <w:rsid w:val="00E95E85"/>
    <w:rsid w:val="00E963E3"/>
    <w:rsid w:val="00E96BF8"/>
    <w:rsid w:val="00E96CA0"/>
    <w:rsid w:val="00E973C9"/>
    <w:rsid w:val="00E97E50"/>
    <w:rsid w:val="00EA1284"/>
    <w:rsid w:val="00EA13BC"/>
    <w:rsid w:val="00EA34A4"/>
    <w:rsid w:val="00EA35F0"/>
    <w:rsid w:val="00EA37B0"/>
    <w:rsid w:val="00EA3A1C"/>
    <w:rsid w:val="00EA3F7F"/>
    <w:rsid w:val="00EA6135"/>
    <w:rsid w:val="00EA731C"/>
    <w:rsid w:val="00EB2E56"/>
    <w:rsid w:val="00EB354A"/>
    <w:rsid w:val="00EB497F"/>
    <w:rsid w:val="00EB49C5"/>
    <w:rsid w:val="00EB4A42"/>
    <w:rsid w:val="00EB5766"/>
    <w:rsid w:val="00EB5BD1"/>
    <w:rsid w:val="00EB63A8"/>
    <w:rsid w:val="00EB6FA8"/>
    <w:rsid w:val="00EC01E4"/>
    <w:rsid w:val="00EC02CB"/>
    <w:rsid w:val="00EC04D6"/>
    <w:rsid w:val="00EC19AC"/>
    <w:rsid w:val="00EC4485"/>
    <w:rsid w:val="00EC4FF2"/>
    <w:rsid w:val="00EC5045"/>
    <w:rsid w:val="00EC51A7"/>
    <w:rsid w:val="00EC5616"/>
    <w:rsid w:val="00EC71A0"/>
    <w:rsid w:val="00ED0116"/>
    <w:rsid w:val="00ED05F4"/>
    <w:rsid w:val="00ED1090"/>
    <w:rsid w:val="00ED111C"/>
    <w:rsid w:val="00ED2228"/>
    <w:rsid w:val="00ED2BA0"/>
    <w:rsid w:val="00ED3B5C"/>
    <w:rsid w:val="00ED3DCF"/>
    <w:rsid w:val="00ED3EE7"/>
    <w:rsid w:val="00ED5E2D"/>
    <w:rsid w:val="00ED67F0"/>
    <w:rsid w:val="00EE1540"/>
    <w:rsid w:val="00EE2183"/>
    <w:rsid w:val="00EE3438"/>
    <w:rsid w:val="00EE5E91"/>
    <w:rsid w:val="00EE62E7"/>
    <w:rsid w:val="00EE66FB"/>
    <w:rsid w:val="00EE75EB"/>
    <w:rsid w:val="00EE7C3C"/>
    <w:rsid w:val="00EF05B5"/>
    <w:rsid w:val="00EF0A76"/>
    <w:rsid w:val="00EF2299"/>
    <w:rsid w:val="00EF3326"/>
    <w:rsid w:val="00EF5A6E"/>
    <w:rsid w:val="00EF6354"/>
    <w:rsid w:val="00EF68ED"/>
    <w:rsid w:val="00EF7EDF"/>
    <w:rsid w:val="00F00527"/>
    <w:rsid w:val="00F00972"/>
    <w:rsid w:val="00F01707"/>
    <w:rsid w:val="00F01A66"/>
    <w:rsid w:val="00F028EC"/>
    <w:rsid w:val="00F02A0A"/>
    <w:rsid w:val="00F030E7"/>
    <w:rsid w:val="00F035D0"/>
    <w:rsid w:val="00F053F9"/>
    <w:rsid w:val="00F10ECE"/>
    <w:rsid w:val="00F119A6"/>
    <w:rsid w:val="00F12EC6"/>
    <w:rsid w:val="00F135CD"/>
    <w:rsid w:val="00F15548"/>
    <w:rsid w:val="00F15C42"/>
    <w:rsid w:val="00F171FB"/>
    <w:rsid w:val="00F17BF1"/>
    <w:rsid w:val="00F20A67"/>
    <w:rsid w:val="00F22005"/>
    <w:rsid w:val="00F236F4"/>
    <w:rsid w:val="00F2677B"/>
    <w:rsid w:val="00F26C33"/>
    <w:rsid w:val="00F339B8"/>
    <w:rsid w:val="00F36B60"/>
    <w:rsid w:val="00F409D9"/>
    <w:rsid w:val="00F41572"/>
    <w:rsid w:val="00F42DCD"/>
    <w:rsid w:val="00F43173"/>
    <w:rsid w:val="00F43803"/>
    <w:rsid w:val="00F440A5"/>
    <w:rsid w:val="00F44597"/>
    <w:rsid w:val="00F4586A"/>
    <w:rsid w:val="00F46825"/>
    <w:rsid w:val="00F46FD9"/>
    <w:rsid w:val="00F47C81"/>
    <w:rsid w:val="00F5000A"/>
    <w:rsid w:val="00F50188"/>
    <w:rsid w:val="00F50F71"/>
    <w:rsid w:val="00F5141D"/>
    <w:rsid w:val="00F52992"/>
    <w:rsid w:val="00F56BEC"/>
    <w:rsid w:val="00F5777B"/>
    <w:rsid w:val="00F6068C"/>
    <w:rsid w:val="00F63935"/>
    <w:rsid w:val="00F63F0D"/>
    <w:rsid w:val="00F66367"/>
    <w:rsid w:val="00F66574"/>
    <w:rsid w:val="00F67B32"/>
    <w:rsid w:val="00F70C5E"/>
    <w:rsid w:val="00F724A0"/>
    <w:rsid w:val="00F72D36"/>
    <w:rsid w:val="00F73356"/>
    <w:rsid w:val="00F73C83"/>
    <w:rsid w:val="00F7626A"/>
    <w:rsid w:val="00F7635B"/>
    <w:rsid w:val="00F763B3"/>
    <w:rsid w:val="00F77C17"/>
    <w:rsid w:val="00F8033E"/>
    <w:rsid w:val="00F8110C"/>
    <w:rsid w:val="00F81242"/>
    <w:rsid w:val="00F81807"/>
    <w:rsid w:val="00F83330"/>
    <w:rsid w:val="00F83776"/>
    <w:rsid w:val="00F83830"/>
    <w:rsid w:val="00F84FE3"/>
    <w:rsid w:val="00F8545A"/>
    <w:rsid w:val="00F85FA2"/>
    <w:rsid w:val="00F87164"/>
    <w:rsid w:val="00F91BD3"/>
    <w:rsid w:val="00F92332"/>
    <w:rsid w:val="00F937C0"/>
    <w:rsid w:val="00F94137"/>
    <w:rsid w:val="00F94D1C"/>
    <w:rsid w:val="00F971F7"/>
    <w:rsid w:val="00FA0878"/>
    <w:rsid w:val="00FA195F"/>
    <w:rsid w:val="00FA2F4E"/>
    <w:rsid w:val="00FA3012"/>
    <w:rsid w:val="00FA4D69"/>
    <w:rsid w:val="00FA4DAF"/>
    <w:rsid w:val="00FA6C15"/>
    <w:rsid w:val="00FA779B"/>
    <w:rsid w:val="00FB040B"/>
    <w:rsid w:val="00FB0675"/>
    <w:rsid w:val="00FB0C73"/>
    <w:rsid w:val="00FB1DF7"/>
    <w:rsid w:val="00FB295A"/>
    <w:rsid w:val="00FB3FF3"/>
    <w:rsid w:val="00FB420E"/>
    <w:rsid w:val="00FB4DA3"/>
    <w:rsid w:val="00FB6455"/>
    <w:rsid w:val="00FB64A6"/>
    <w:rsid w:val="00FB758F"/>
    <w:rsid w:val="00FC15F1"/>
    <w:rsid w:val="00FC2DE3"/>
    <w:rsid w:val="00FC366E"/>
    <w:rsid w:val="00FC5101"/>
    <w:rsid w:val="00FD1DC9"/>
    <w:rsid w:val="00FD494D"/>
    <w:rsid w:val="00FD5F5C"/>
    <w:rsid w:val="00FD6E84"/>
    <w:rsid w:val="00FE2167"/>
    <w:rsid w:val="00FE30C1"/>
    <w:rsid w:val="00FE4610"/>
    <w:rsid w:val="00FE5BE5"/>
    <w:rsid w:val="00FE6D4E"/>
    <w:rsid w:val="00FF074B"/>
    <w:rsid w:val="00FF1EFD"/>
    <w:rsid w:val="00FF232F"/>
    <w:rsid w:val="00FF5B0C"/>
    <w:rsid w:val="00FF6946"/>
    <w:rsid w:val="00FF715D"/>
    <w:rsid w:val="00FF7C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6D1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33C3"/>
    <w:rPr>
      <w:sz w:val="24"/>
      <w:lang w:val="hu-HU" w:eastAsia="hu-HU"/>
    </w:rPr>
  </w:style>
  <w:style w:type="paragraph" w:styleId="Cmsor1">
    <w:name w:val="heading 1"/>
    <w:basedOn w:val="Norml"/>
    <w:next w:val="A"/>
    <w:qFormat/>
    <w:rsid w:val="001C0309"/>
    <w:pPr>
      <w:keepNext/>
      <w:keepLines/>
      <w:spacing w:before="720"/>
      <w:outlineLvl w:val="0"/>
    </w:pPr>
    <w:rPr>
      <w:b/>
    </w:rPr>
  </w:style>
  <w:style w:type="paragraph" w:styleId="Cmsor2">
    <w:name w:val="heading 2"/>
    <w:basedOn w:val="A"/>
    <w:next w:val="A"/>
    <w:qFormat/>
    <w:rsid w:val="001C0309"/>
    <w:pPr>
      <w:keepNext/>
      <w:spacing w:before="480"/>
      <w:ind w:left="0" w:firstLine="142"/>
      <w:outlineLvl w:val="1"/>
    </w:pPr>
    <w:rPr>
      <w:b/>
    </w:rPr>
  </w:style>
  <w:style w:type="paragraph" w:styleId="Cmsor3">
    <w:name w:val="heading 3"/>
    <w:basedOn w:val="B"/>
    <w:next w:val="B"/>
    <w:qFormat/>
    <w:rsid w:val="001C0309"/>
    <w:pPr>
      <w:keepNext/>
      <w:spacing w:before="240"/>
      <w:ind w:left="510" w:firstLine="0"/>
      <w:jc w:val="left"/>
      <w:outlineLvl w:val="2"/>
    </w:pPr>
    <w:rPr>
      <w:b/>
    </w:rPr>
  </w:style>
  <w:style w:type="paragraph" w:styleId="Cmsor4">
    <w:name w:val="heading 4"/>
    <w:basedOn w:val="C"/>
    <w:next w:val="C"/>
    <w:qFormat/>
    <w:rsid w:val="001C0309"/>
    <w:pPr>
      <w:keepNext/>
      <w:spacing w:before="240"/>
      <w:ind w:left="720" w:firstLine="0"/>
      <w:outlineLvl w:val="3"/>
    </w:pPr>
    <w:rPr>
      <w:b/>
    </w:rPr>
  </w:style>
  <w:style w:type="paragraph" w:styleId="Cmsor5">
    <w:name w:val="heading 5"/>
    <w:basedOn w:val="D"/>
    <w:next w:val="D"/>
    <w:qFormat/>
    <w:rsid w:val="001C0309"/>
    <w:pPr>
      <w:keepNext/>
      <w:numPr>
        <w:ilvl w:val="4"/>
        <w:numId w:val="1"/>
      </w:numPr>
      <w:spacing w:before="240"/>
      <w:outlineLvl w:val="4"/>
    </w:pPr>
    <w:rPr>
      <w:b/>
    </w:rPr>
  </w:style>
  <w:style w:type="paragraph" w:styleId="Cmsor6">
    <w:name w:val="heading 6"/>
    <w:basedOn w:val="E"/>
    <w:next w:val="E"/>
    <w:qFormat/>
    <w:rsid w:val="001C0309"/>
    <w:pPr>
      <w:keepNext/>
      <w:numPr>
        <w:ilvl w:val="5"/>
        <w:numId w:val="1"/>
      </w:numPr>
      <w:spacing w:before="240"/>
      <w:outlineLvl w:val="5"/>
    </w:pPr>
    <w:rPr>
      <w:b/>
    </w:rPr>
  </w:style>
  <w:style w:type="paragraph" w:styleId="Cmsor7">
    <w:name w:val="heading 7"/>
    <w:basedOn w:val="F"/>
    <w:next w:val="F"/>
    <w:qFormat/>
    <w:rsid w:val="001C0309"/>
    <w:pPr>
      <w:keepNext/>
      <w:numPr>
        <w:ilvl w:val="6"/>
        <w:numId w:val="1"/>
      </w:numPr>
      <w:spacing w:before="240"/>
      <w:outlineLvl w:val="6"/>
    </w:pPr>
    <w:rPr>
      <w:b/>
    </w:rPr>
  </w:style>
  <w:style w:type="paragraph" w:styleId="Cmsor8">
    <w:name w:val="heading 8"/>
    <w:basedOn w:val="G"/>
    <w:next w:val="G"/>
    <w:qFormat/>
    <w:rsid w:val="001C0309"/>
    <w:pPr>
      <w:keepNext/>
      <w:numPr>
        <w:ilvl w:val="7"/>
        <w:numId w:val="1"/>
      </w:numPr>
      <w:spacing w:before="240"/>
      <w:outlineLvl w:val="7"/>
    </w:pPr>
    <w:rPr>
      <w:b/>
    </w:rPr>
  </w:style>
  <w:style w:type="paragraph" w:styleId="Cmsor9">
    <w:name w:val="heading 9"/>
    <w:basedOn w:val="H"/>
    <w:next w:val="H"/>
    <w:qFormat/>
    <w:rsid w:val="001C0309"/>
    <w:pPr>
      <w:keepNext/>
      <w:numPr>
        <w:ilvl w:val="8"/>
        <w:numId w:val="1"/>
      </w:numPr>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1C0309"/>
    <w:pPr>
      <w:ind w:left="340" w:hanging="170"/>
      <w:jc w:val="both"/>
    </w:pPr>
  </w:style>
  <w:style w:type="paragraph" w:customStyle="1" w:styleId="B">
    <w:name w:val="B"/>
    <w:basedOn w:val="A"/>
    <w:rsid w:val="001C0309"/>
    <w:pPr>
      <w:ind w:left="680"/>
    </w:pPr>
  </w:style>
  <w:style w:type="paragraph" w:customStyle="1" w:styleId="C">
    <w:name w:val="C"/>
    <w:basedOn w:val="A"/>
    <w:rsid w:val="001C0309"/>
    <w:pPr>
      <w:ind w:left="1021"/>
    </w:pPr>
  </w:style>
  <w:style w:type="paragraph" w:customStyle="1" w:styleId="D">
    <w:name w:val="D"/>
    <w:basedOn w:val="A"/>
    <w:rsid w:val="001C0309"/>
    <w:pPr>
      <w:ind w:left="1361"/>
    </w:pPr>
  </w:style>
  <w:style w:type="paragraph" w:customStyle="1" w:styleId="E">
    <w:name w:val="E"/>
    <w:basedOn w:val="A"/>
    <w:rsid w:val="001C0309"/>
    <w:pPr>
      <w:ind w:left="1701"/>
    </w:pPr>
  </w:style>
  <w:style w:type="paragraph" w:customStyle="1" w:styleId="F">
    <w:name w:val="F"/>
    <w:basedOn w:val="A"/>
    <w:rsid w:val="001C0309"/>
    <w:pPr>
      <w:ind w:left="2041"/>
    </w:pPr>
  </w:style>
  <w:style w:type="paragraph" w:customStyle="1" w:styleId="G">
    <w:name w:val="G"/>
    <w:basedOn w:val="A"/>
    <w:rsid w:val="001C0309"/>
    <w:pPr>
      <w:ind w:left="2381"/>
    </w:pPr>
  </w:style>
  <w:style w:type="paragraph" w:customStyle="1" w:styleId="H">
    <w:name w:val="H"/>
    <w:basedOn w:val="A"/>
    <w:rsid w:val="001C0309"/>
    <w:pPr>
      <w:ind w:left="2722"/>
    </w:pPr>
  </w:style>
  <w:style w:type="paragraph" w:styleId="llb">
    <w:name w:val="footer"/>
    <w:basedOn w:val="Norml"/>
    <w:rsid w:val="001C0309"/>
    <w:pPr>
      <w:tabs>
        <w:tab w:val="center" w:pos="4320"/>
        <w:tab w:val="right" w:pos="8640"/>
      </w:tabs>
    </w:pPr>
  </w:style>
  <w:style w:type="character" w:styleId="Lbjegyzet-hivatkozs">
    <w:name w:val="footnote reference"/>
    <w:uiPriority w:val="99"/>
    <w:rsid w:val="001C0309"/>
    <w:rPr>
      <w:noProof w:val="0"/>
      <w:position w:val="6"/>
      <w:sz w:val="16"/>
      <w:vertAlign w:val="superscript"/>
      <w:lang w:val="en-GB"/>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rsid w:val="001C0309"/>
    <w:pPr>
      <w:ind w:left="57" w:hanging="57"/>
    </w:pPr>
  </w:style>
  <w:style w:type="paragraph" w:styleId="lfej">
    <w:name w:val="header"/>
    <w:aliases w:val="En-tête 1.1"/>
    <w:basedOn w:val="Norml"/>
    <w:rsid w:val="001C0309"/>
    <w:pPr>
      <w:tabs>
        <w:tab w:val="center" w:pos="4320"/>
        <w:tab w:val="right" w:pos="8640"/>
      </w:tabs>
    </w:pPr>
    <w:rPr>
      <w:sz w:val="22"/>
    </w:rPr>
  </w:style>
  <w:style w:type="paragraph" w:customStyle="1" w:styleId="K">
    <w:name w:val="K"/>
    <w:rsid w:val="001C0309"/>
    <w:pPr>
      <w:spacing w:line="240" w:lineRule="exact"/>
      <w:jc w:val="center"/>
    </w:pPr>
    <w:rPr>
      <w:sz w:val="24"/>
      <w:lang w:val="en-GB" w:eastAsia="hu-HU"/>
    </w:rPr>
  </w:style>
  <w:style w:type="paragraph" w:styleId="Normlbehzs">
    <w:name w:val="Normal Indent"/>
    <w:basedOn w:val="Norml"/>
    <w:rsid w:val="001C0309"/>
    <w:pPr>
      <w:ind w:left="720"/>
    </w:pPr>
  </w:style>
  <w:style w:type="paragraph" w:styleId="TJ1">
    <w:name w:val="toc 1"/>
    <w:basedOn w:val="Norml"/>
    <w:next w:val="Norml"/>
    <w:autoRedefine/>
    <w:uiPriority w:val="39"/>
    <w:rsid w:val="00C263D1"/>
    <w:pPr>
      <w:keepNext/>
      <w:tabs>
        <w:tab w:val="left" w:leader="dot" w:pos="-4395"/>
        <w:tab w:val="left" w:pos="426"/>
        <w:tab w:val="right" w:pos="8788"/>
      </w:tabs>
      <w:spacing w:before="480" w:after="240"/>
      <w:ind w:left="284" w:hanging="284"/>
    </w:pPr>
    <w:rPr>
      <w:b/>
    </w:rPr>
  </w:style>
  <w:style w:type="paragraph" w:styleId="TJ2">
    <w:name w:val="toc 2"/>
    <w:basedOn w:val="Norml"/>
    <w:next w:val="Norml"/>
    <w:autoRedefine/>
    <w:uiPriority w:val="39"/>
    <w:rsid w:val="001C0309"/>
    <w:pPr>
      <w:tabs>
        <w:tab w:val="left" w:leader="dot" w:pos="8428"/>
        <w:tab w:val="right" w:pos="8788"/>
      </w:tabs>
      <w:ind w:left="170"/>
    </w:pPr>
    <w:rPr>
      <w:b/>
      <w:sz w:val="22"/>
    </w:rPr>
  </w:style>
  <w:style w:type="paragraph" w:styleId="TJ3">
    <w:name w:val="toc 3"/>
    <w:basedOn w:val="Norml"/>
    <w:next w:val="Norml"/>
    <w:autoRedefine/>
    <w:uiPriority w:val="39"/>
    <w:rsid w:val="00F46825"/>
    <w:pPr>
      <w:tabs>
        <w:tab w:val="left" w:leader="dot" w:pos="8428"/>
        <w:tab w:val="right" w:pos="8788"/>
      </w:tabs>
      <w:ind w:left="340"/>
    </w:pPr>
    <w:rPr>
      <w:sz w:val="22"/>
    </w:rPr>
  </w:style>
  <w:style w:type="paragraph" w:styleId="TJ4">
    <w:name w:val="toc 4"/>
    <w:basedOn w:val="Norml"/>
    <w:next w:val="Norml"/>
    <w:autoRedefine/>
    <w:uiPriority w:val="39"/>
    <w:rsid w:val="001C0309"/>
    <w:pPr>
      <w:tabs>
        <w:tab w:val="left" w:leader="dot" w:pos="8428"/>
        <w:tab w:val="right" w:pos="8788"/>
      </w:tabs>
      <w:ind w:left="680" w:hanging="170"/>
    </w:pPr>
    <w:rPr>
      <w:sz w:val="22"/>
    </w:rPr>
  </w:style>
  <w:style w:type="paragraph" w:styleId="TJ5">
    <w:name w:val="toc 5"/>
    <w:basedOn w:val="Norml"/>
    <w:next w:val="Norml"/>
    <w:autoRedefine/>
    <w:uiPriority w:val="39"/>
    <w:rsid w:val="001C0309"/>
    <w:pPr>
      <w:tabs>
        <w:tab w:val="left" w:leader="dot" w:pos="8428"/>
        <w:tab w:val="right" w:pos="8788"/>
      </w:tabs>
      <w:ind w:left="680"/>
    </w:pPr>
    <w:rPr>
      <w:sz w:val="22"/>
    </w:rPr>
  </w:style>
  <w:style w:type="paragraph" w:styleId="TJ6">
    <w:name w:val="toc 6"/>
    <w:basedOn w:val="Norml"/>
    <w:next w:val="Norml"/>
    <w:autoRedefine/>
    <w:uiPriority w:val="39"/>
    <w:rsid w:val="001C0309"/>
    <w:pPr>
      <w:tabs>
        <w:tab w:val="left" w:leader="dot" w:pos="8428"/>
        <w:tab w:val="right" w:pos="8788"/>
      </w:tabs>
      <w:ind w:left="2269" w:hanging="1418"/>
    </w:pPr>
    <w:rPr>
      <w:sz w:val="22"/>
    </w:rPr>
  </w:style>
  <w:style w:type="paragraph" w:styleId="TJ7">
    <w:name w:val="toc 7"/>
    <w:basedOn w:val="Norml"/>
    <w:next w:val="Norml"/>
    <w:autoRedefine/>
    <w:uiPriority w:val="39"/>
    <w:rsid w:val="001C0309"/>
    <w:pPr>
      <w:tabs>
        <w:tab w:val="left" w:leader="dot" w:pos="8428"/>
        <w:tab w:val="right" w:pos="8788"/>
      </w:tabs>
      <w:ind w:left="1021"/>
    </w:pPr>
  </w:style>
  <w:style w:type="paragraph" w:styleId="TJ8">
    <w:name w:val="toc 8"/>
    <w:basedOn w:val="Norml"/>
    <w:next w:val="Norml"/>
    <w:autoRedefine/>
    <w:uiPriority w:val="39"/>
    <w:rsid w:val="001C0309"/>
    <w:pPr>
      <w:tabs>
        <w:tab w:val="left" w:leader="dot" w:pos="8428"/>
        <w:tab w:val="right" w:pos="8788"/>
      </w:tabs>
      <w:ind w:left="5040" w:right="720"/>
    </w:pPr>
  </w:style>
  <w:style w:type="paragraph" w:styleId="TJ9">
    <w:name w:val="toc 9"/>
    <w:basedOn w:val="Norml"/>
    <w:next w:val="Norml"/>
    <w:autoRedefine/>
    <w:uiPriority w:val="39"/>
    <w:rsid w:val="001C0309"/>
    <w:pPr>
      <w:tabs>
        <w:tab w:val="right" w:leader="dot" w:pos="8788"/>
      </w:tabs>
      <w:ind w:left="1920"/>
    </w:pPr>
  </w:style>
  <w:style w:type="paragraph" w:styleId="Alcm">
    <w:name w:val="Subtitle"/>
    <w:basedOn w:val="Norml"/>
    <w:qFormat/>
    <w:rsid w:val="001C0309"/>
    <w:pPr>
      <w:jc w:val="center"/>
    </w:pPr>
  </w:style>
  <w:style w:type="paragraph" w:styleId="Szvegtrzs">
    <w:name w:val="Body Text"/>
    <w:basedOn w:val="Norml"/>
    <w:rsid w:val="001C0309"/>
    <w:pPr>
      <w:jc w:val="both"/>
    </w:pPr>
  </w:style>
  <w:style w:type="character" w:styleId="Oldalszm">
    <w:name w:val="page number"/>
    <w:basedOn w:val="Bekezdsalapbettpusa"/>
    <w:rsid w:val="001C0309"/>
  </w:style>
  <w:style w:type="paragraph" w:styleId="Cm">
    <w:name w:val="Title"/>
    <w:basedOn w:val="Norml"/>
    <w:link w:val="CmChar"/>
    <w:qFormat/>
    <w:rsid w:val="001C0309"/>
    <w:pPr>
      <w:jc w:val="center"/>
    </w:pPr>
    <w:rPr>
      <w:rFonts w:ascii="Arial" w:hAnsi="Arial"/>
      <w:b/>
      <w:i/>
      <w:sz w:val="28"/>
    </w:rPr>
  </w:style>
  <w:style w:type="paragraph" w:customStyle="1" w:styleId="BodyText21">
    <w:name w:val="Body Text 21"/>
    <w:basedOn w:val="Norml"/>
    <w:rsid w:val="001C0309"/>
    <w:pPr>
      <w:jc w:val="both"/>
    </w:pPr>
    <w:rPr>
      <w:rFonts w:ascii="Arial" w:hAnsi="Arial"/>
      <w:i/>
      <w:sz w:val="22"/>
    </w:rPr>
  </w:style>
  <w:style w:type="paragraph" w:customStyle="1" w:styleId="bek2">
    <w:name w:val="bek2."/>
    <w:basedOn w:val="Norml"/>
    <w:rsid w:val="001C0309"/>
    <w:pPr>
      <w:tabs>
        <w:tab w:val="left" w:pos="425"/>
      </w:tabs>
      <w:spacing w:line="240" w:lineRule="exact"/>
      <w:ind w:firstLine="425"/>
      <w:jc w:val="both"/>
    </w:pPr>
    <w:rPr>
      <w:rFonts w:ascii="Arial" w:hAnsi="Arial"/>
      <w:sz w:val="20"/>
    </w:rPr>
  </w:style>
  <w:style w:type="paragraph" w:styleId="Szvegtrzsbehzssal">
    <w:name w:val="Body Text Indent"/>
    <w:basedOn w:val="Norml"/>
    <w:rsid w:val="001C0309"/>
    <w:pPr>
      <w:ind w:left="360"/>
      <w:jc w:val="both"/>
    </w:pPr>
    <w:rPr>
      <w:rFonts w:ascii="Arial" w:hAnsi="Arial"/>
    </w:rPr>
  </w:style>
  <w:style w:type="paragraph" w:customStyle="1" w:styleId="K1">
    <w:name w:val="K1"/>
    <w:rsid w:val="001C0309"/>
    <w:pPr>
      <w:jc w:val="center"/>
    </w:pPr>
    <w:rPr>
      <w:rFonts w:ascii="HTimes" w:hAnsi="HTimes"/>
      <w:sz w:val="24"/>
      <w:lang w:eastAsia="hu-HU"/>
    </w:rPr>
  </w:style>
  <w:style w:type="paragraph" w:styleId="Szvegtrzsbehzssal2">
    <w:name w:val="Body Text Indent 2"/>
    <w:basedOn w:val="Norml"/>
    <w:rsid w:val="001C0309"/>
    <w:pPr>
      <w:spacing w:line="240" w:lineRule="atLeast"/>
      <w:ind w:left="544"/>
      <w:jc w:val="both"/>
    </w:pPr>
    <w:rPr>
      <w:snapToGrid w:val="0"/>
    </w:rPr>
  </w:style>
  <w:style w:type="paragraph" w:styleId="Szvegtrzsbehzssal3">
    <w:name w:val="Body Text Indent 3"/>
    <w:basedOn w:val="Norml"/>
    <w:rsid w:val="001C0309"/>
    <w:pPr>
      <w:ind w:left="567"/>
      <w:jc w:val="both"/>
    </w:pPr>
  </w:style>
  <w:style w:type="paragraph" w:styleId="Buborkszveg">
    <w:name w:val="Balloon Text"/>
    <w:basedOn w:val="Norml"/>
    <w:semiHidden/>
    <w:rsid w:val="00E807B8"/>
    <w:rPr>
      <w:rFonts w:ascii="Tahoma" w:hAnsi="Tahoma" w:cs="Tahoma"/>
      <w:sz w:val="16"/>
      <w:szCs w:val="16"/>
    </w:rPr>
  </w:style>
  <w:style w:type="character" w:styleId="Jegyzethivatkozs">
    <w:name w:val="annotation reference"/>
    <w:uiPriority w:val="99"/>
    <w:rsid w:val="00E24F59"/>
    <w:rPr>
      <w:sz w:val="16"/>
      <w:szCs w:val="16"/>
    </w:rPr>
  </w:style>
  <w:style w:type="paragraph" w:styleId="Jegyzetszveg">
    <w:name w:val="annotation text"/>
    <w:basedOn w:val="Norml"/>
    <w:link w:val="JegyzetszvegChar"/>
    <w:uiPriority w:val="99"/>
    <w:rsid w:val="00E24F59"/>
    <w:rPr>
      <w:sz w:val="20"/>
    </w:rPr>
  </w:style>
  <w:style w:type="paragraph" w:styleId="Megjegyzstrgya">
    <w:name w:val="annotation subject"/>
    <w:basedOn w:val="Jegyzetszveg"/>
    <w:next w:val="Jegyzetszveg"/>
    <w:semiHidden/>
    <w:rsid w:val="00E24F59"/>
    <w:rPr>
      <w:b/>
      <w:bCs/>
    </w:rPr>
  </w:style>
  <w:style w:type="paragraph" w:customStyle="1" w:styleId="Default">
    <w:name w:val="Default"/>
    <w:rsid w:val="00B51AA9"/>
    <w:pPr>
      <w:autoSpaceDE w:val="0"/>
      <w:autoSpaceDN w:val="0"/>
      <w:adjustRightInd w:val="0"/>
    </w:pPr>
    <w:rPr>
      <w:rFonts w:ascii="Arial" w:hAnsi="Arial" w:cs="Arial"/>
      <w:color w:val="000000"/>
      <w:sz w:val="24"/>
      <w:szCs w:val="24"/>
      <w:lang w:val="hu-HU" w:eastAsia="hu-HU"/>
    </w:rPr>
  </w:style>
  <w:style w:type="paragraph" w:styleId="Listaszerbekezds">
    <w:name w:val="List Paragraph"/>
    <w:basedOn w:val="Norml"/>
    <w:link w:val="ListaszerbekezdsChar"/>
    <w:uiPriority w:val="34"/>
    <w:qFormat/>
    <w:rsid w:val="00901F94"/>
    <w:pPr>
      <w:spacing w:after="200" w:line="276" w:lineRule="auto"/>
      <w:ind w:left="720"/>
      <w:contextualSpacing/>
    </w:pPr>
    <w:rPr>
      <w:rFonts w:ascii="Calibri" w:hAnsi="Calibri"/>
      <w:sz w:val="22"/>
      <w:szCs w:val="22"/>
    </w:rPr>
  </w:style>
  <w:style w:type="character" w:customStyle="1" w:styleId="CmChar">
    <w:name w:val="Cím Char"/>
    <w:link w:val="Cm"/>
    <w:rsid w:val="00C52872"/>
    <w:rPr>
      <w:rFonts w:ascii="Arial" w:hAnsi="Arial"/>
      <w:b/>
      <w:i/>
      <w:sz w:val="28"/>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link w:val="Lbjegyzetszveg"/>
    <w:uiPriority w:val="99"/>
    <w:rsid w:val="00C625DA"/>
    <w:rPr>
      <w:sz w:val="24"/>
    </w:rPr>
  </w:style>
  <w:style w:type="character" w:customStyle="1" w:styleId="ListaszerbekezdsChar">
    <w:name w:val="Listaszerű bekezdés Char"/>
    <w:link w:val="Listaszerbekezds"/>
    <w:uiPriority w:val="34"/>
    <w:rsid w:val="00C625DA"/>
    <w:rPr>
      <w:rFonts w:ascii="Calibri" w:hAnsi="Calibri"/>
      <w:sz w:val="22"/>
      <w:szCs w:val="22"/>
    </w:rPr>
  </w:style>
  <w:style w:type="paragraph" w:styleId="Vltozat">
    <w:name w:val="Revision"/>
    <w:hidden/>
    <w:uiPriority w:val="99"/>
    <w:semiHidden/>
    <w:rsid w:val="00511A26"/>
    <w:rPr>
      <w:sz w:val="24"/>
      <w:lang w:val="hu-HU" w:eastAsia="hu-HU"/>
    </w:rPr>
  </w:style>
  <w:style w:type="character" w:customStyle="1" w:styleId="JegyzetszvegChar">
    <w:name w:val="Jegyzetszöveg Char"/>
    <w:basedOn w:val="Bekezdsalapbettpusa"/>
    <w:link w:val="Jegyzetszveg"/>
    <w:uiPriority w:val="99"/>
    <w:rsid w:val="00CB21CE"/>
    <w:rPr>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33C3"/>
    <w:rPr>
      <w:sz w:val="24"/>
      <w:lang w:val="hu-HU" w:eastAsia="hu-HU"/>
    </w:rPr>
  </w:style>
  <w:style w:type="paragraph" w:styleId="Cmsor1">
    <w:name w:val="heading 1"/>
    <w:basedOn w:val="Norml"/>
    <w:next w:val="A"/>
    <w:qFormat/>
    <w:rsid w:val="001C0309"/>
    <w:pPr>
      <w:keepNext/>
      <w:keepLines/>
      <w:spacing w:before="720"/>
      <w:outlineLvl w:val="0"/>
    </w:pPr>
    <w:rPr>
      <w:b/>
    </w:rPr>
  </w:style>
  <w:style w:type="paragraph" w:styleId="Cmsor2">
    <w:name w:val="heading 2"/>
    <w:basedOn w:val="A"/>
    <w:next w:val="A"/>
    <w:qFormat/>
    <w:rsid w:val="001C0309"/>
    <w:pPr>
      <w:keepNext/>
      <w:spacing w:before="480"/>
      <w:ind w:left="0" w:firstLine="142"/>
      <w:outlineLvl w:val="1"/>
    </w:pPr>
    <w:rPr>
      <w:b/>
    </w:rPr>
  </w:style>
  <w:style w:type="paragraph" w:styleId="Cmsor3">
    <w:name w:val="heading 3"/>
    <w:basedOn w:val="B"/>
    <w:next w:val="B"/>
    <w:qFormat/>
    <w:rsid w:val="001C0309"/>
    <w:pPr>
      <w:keepNext/>
      <w:spacing w:before="240"/>
      <w:ind w:left="510" w:firstLine="0"/>
      <w:jc w:val="left"/>
      <w:outlineLvl w:val="2"/>
    </w:pPr>
    <w:rPr>
      <w:b/>
    </w:rPr>
  </w:style>
  <w:style w:type="paragraph" w:styleId="Cmsor4">
    <w:name w:val="heading 4"/>
    <w:basedOn w:val="C"/>
    <w:next w:val="C"/>
    <w:qFormat/>
    <w:rsid w:val="001C0309"/>
    <w:pPr>
      <w:keepNext/>
      <w:spacing w:before="240"/>
      <w:ind w:left="720" w:firstLine="0"/>
      <w:outlineLvl w:val="3"/>
    </w:pPr>
    <w:rPr>
      <w:b/>
    </w:rPr>
  </w:style>
  <w:style w:type="paragraph" w:styleId="Cmsor5">
    <w:name w:val="heading 5"/>
    <w:basedOn w:val="D"/>
    <w:next w:val="D"/>
    <w:qFormat/>
    <w:rsid w:val="001C0309"/>
    <w:pPr>
      <w:keepNext/>
      <w:numPr>
        <w:ilvl w:val="4"/>
        <w:numId w:val="1"/>
      </w:numPr>
      <w:spacing w:before="240"/>
      <w:outlineLvl w:val="4"/>
    </w:pPr>
    <w:rPr>
      <w:b/>
    </w:rPr>
  </w:style>
  <w:style w:type="paragraph" w:styleId="Cmsor6">
    <w:name w:val="heading 6"/>
    <w:basedOn w:val="E"/>
    <w:next w:val="E"/>
    <w:qFormat/>
    <w:rsid w:val="001C0309"/>
    <w:pPr>
      <w:keepNext/>
      <w:numPr>
        <w:ilvl w:val="5"/>
        <w:numId w:val="1"/>
      </w:numPr>
      <w:spacing w:before="240"/>
      <w:outlineLvl w:val="5"/>
    </w:pPr>
    <w:rPr>
      <w:b/>
    </w:rPr>
  </w:style>
  <w:style w:type="paragraph" w:styleId="Cmsor7">
    <w:name w:val="heading 7"/>
    <w:basedOn w:val="F"/>
    <w:next w:val="F"/>
    <w:qFormat/>
    <w:rsid w:val="001C0309"/>
    <w:pPr>
      <w:keepNext/>
      <w:numPr>
        <w:ilvl w:val="6"/>
        <w:numId w:val="1"/>
      </w:numPr>
      <w:spacing w:before="240"/>
      <w:outlineLvl w:val="6"/>
    </w:pPr>
    <w:rPr>
      <w:b/>
    </w:rPr>
  </w:style>
  <w:style w:type="paragraph" w:styleId="Cmsor8">
    <w:name w:val="heading 8"/>
    <w:basedOn w:val="G"/>
    <w:next w:val="G"/>
    <w:qFormat/>
    <w:rsid w:val="001C0309"/>
    <w:pPr>
      <w:keepNext/>
      <w:numPr>
        <w:ilvl w:val="7"/>
        <w:numId w:val="1"/>
      </w:numPr>
      <w:spacing w:before="240"/>
      <w:outlineLvl w:val="7"/>
    </w:pPr>
    <w:rPr>
      <w:b/>
    </w:rPr>
  </w:style>
  <w:style w:type="paragraph" w:styleId="Cmsor9">
    <w:name w:val="heading 9"/>
    <w:basedOn w:val="H"/>
    <w:next w:val="H"/>
    <w:qFormat/>
    <w:rsid w:val="001C0309"/>
    <w:pPr>
      <w:keepNext/>
      <w:numPr>
        <w:ilvl w:val="8"/>
        <w:numId w:val="1"/>
      </w:numPr>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1C0309"/>
    <w:pPr>
      <w:ind w:left="340" w:hanging="170"/>
      <w:jc w:val="both"/>
    </w:pPr>
  </w:style>
  <w:style w:type="paragraph" w:customStyle="1" w:styleId="B">
    <w:name w:val="B"/>
    <w:basedOn w:val="A"/>
    <w:rsid w:val="001C0309"/>
    <w:pPr>
      <w:ind w:left="680"/>
    </w:pPr>
  </w:style>
  <w:style w:type="paragraph" w:customStyle="1" w:styleId="C">
    <w:name w:val="C"/>
    <w:basedOn w:val="A"/>
    <w:rsid w:val="001C0309"/>
    <w:pPr>
      <w:ind w:left="1021"/>
    </w:pPr>
  </w:style>
  <w:style w:type="paragraph" w:customStyle="1" w:styleId="D">
    <w:name w:val="D"/>
    <w:basedOn w:val="A"/>
    <w:rsid w:val="001C0309"/>
    <w:pPr>
      <w:ind w:left="1361"/>
    </w:pPr>
  </w:style>
  <w:style w:type="paragraph" w:customStyle="1" w:styleId="E">
    <w:name w:val="E"/>
    <w:basedOn w:val="A"/>
    <w:rsid w:val="001C0309"/>
    <w:pPr>
      <w:ind w:left="1701"/>
    </w:pPr>
  </w:style>
  <w:style w:type="paragraph" w:customStyle="1" w:styleId="F">
    <w:name w:val="F"/>
    <w:basedOn w:val="A"/>
    <w:rsid w:val="001C0309"/>
    <w:pPr>
      <w:ind w:left="2041"/>
    </w:pPr>
  </w:style>
  <w:style w:type="paragraph" w:customStyle="1" w:styleId="G">
    <w:name w:val="G"/>
    <w:basedOn w:val="A"/>
    <w:rsid w:val="001C0309"/>
    <w:pPr>
      <w:ind w:left="2381"/>
    </w:pPr>
  </w:style>
  <w:style w:type="paragraph" w:customStyle="1" w:styleId="H">
    <w:name w:val="H"/>
    <w:basedOn w:val="A"/>
    <w:rsid w:val="001C0309"/>
    <w:pPr>
      <w:ind w:left="2722"/>
    </w:pPr>
  </w:style>
  <w:style w:type="paragraph" w:styleId="llb">
    <w:name w:val="footer"/>
    <w:basedOn w:val="Norml"/>
    <w:rsid w:val="001C0309"/>
    <w:pPr>
      <w:tabs>
        <w:tab w:val="center" w:pos="4320"/>
        <w:tab w:val="right" w:pos="8640"/>
      </w:tabs>
    </w:pPr>
  </w:style>
  <w:style w:type="character" w:styleId="Lbjegyzet-hivatkozs">
    <w:name w:val="footnote reference"/>
    <w:uiPriority w:val="99"/>
    <w:rsid w:val="001C0309"/>
    <w:rPr>
      <w:noProof w:val="0"/>
      <w:position w:val="6"/>
      <w:sz w:val="16"/>
      <w:vertAlign w:val="superscript"/>
      <w:lang w:val="en-GB"/>
    </w:rPr>
  </w:style>
  <w:style w:type="paragraph" w:styleId="Lbjegyzetszveg">
    <w:name w:val="footnote text"/>
    <w:aliases w:val="Footnote Text Char2 Char,ALTS FOOTNOTE Char1 Char,ALTS FOOTNOTE Char Char Char1,Footnote Text Char Char Char Char Char Char1,Footnote Text Char1 Char Char1,Footnote Text Char Char Char Char1,ALTS FOOTNOTE Char Char Char Char Char"/>
    <w:basedOn w:val="Norml"/>
    <w:link w:val="LbjegyzetszvegChar"/>
    <w:uiPriority w:val="99"/>
    <w:qFormat/>
    <w:rsid w:val="001C0309"/>
    <w:pPr>
      <w:ind w:left="57" w:hanging="57"/>
    </w:pPr>
  </w:style>
  <w:style w:type="paragraph" w:styleId="lfej">
    <w:name w:val="header"/>
    <w:aliases w:val="En-tête 1.1"/>
    <w:basedOn w:val="Norml"/>
    <w:rsid w:val="001C0309"/>
    <w:pPr>
      <w:tabs>
        <w:tab w:val="center" w:pos="4320"/>
        <w:tab w:val="right" w:pos="8640"/>
      </w:tabs>
    </w:pPr>
    <w:rPr>
      <w:sz w:val="22"/>
    </w:rPr>
  </w:style>
  <w:style w:type="paragraph" w:customStyle="1" w:styleId="K">
    <w:name w:val="K"/>
    <w:rsid w:val="001C0309"/>
    <w:pPr>
      <w:spacing w:line="240" w:lineRule="exact"/>
      <w:jc w:val="center"/>
    </w:pPr>
    <w:rPr>
      <w:sz w:val="24"/>
      <w:lang w:val="en-GB" w:eastAsia="hu-HU"/>
    </w:rPr>
  </w:style>
  <w:style w:type="paragraph" w:styleId="Normlbehzs">
    <w:name w:val="Normal Indent"/>
    <w:basedOn w:val="Norml"/>
    <w:rsid w:val="001C0309"/>
    <w:pPr>
      <w:ind w:left="720"/>
    </w:pPr>
  </w:style>
  <w:style w:type="paragraph" w:styleId="TJ1">
    <w:name w:val="toc 1"/>
    <w:basedOn w:val="Norml"/>
    <w:next w:val="Norml"/>
    <w:autoRedefine/>
    <w:uiPriority w:val="39"/>
    <w:rsid w:val="00C263D1"/>
    <w:pPr>
      <w:keepNext/>
      <w:tabs>
        <w:tab w:val="left" w:leader="dot" w:pos="-4395"/>
        <w:tab w:val="left" w:pos="426"/>
        <w:tab w:val="right" w:pos="8788"/>
      </w:tabs>
      <w:spacing w:before="480" w:after="240"/>
      <w:ind w:left="284" w:hanging="284"/>
    </w:pPr>
    <w:rPr>
      <w:b/>
    </w:rPr>
  </w:style>
  <w:style w:type="paragraph" w:styleId="TJ2">
    <w:name w:val="toc 2"/>
    <w:basedOn w:val="Norml"/>
    <w:next w:val="Norml"/>
    <w:autoRedefine/>
    <w:uiPriority w:val="39"/>
    <w:rsid w:val="001C0309"/>
    <w:pPr>
      <w:tabs>
        <w:tab w:val="left" w:leader="dot" w:pos="8428"/>
        <w:tab w:val="right" w:pos="8788"/>
      </w:tabs>
      <w:ind w:left="170"/>
    </w:pPr>
    <w:rPr>
      <w:b/>
      <w:sz w:val="22"/>
    </w:rPr>
  </w:style>
  <w:style w:type="paragraph" w:styleId="TJ3">
    <w:name w:val="toc 3"/>
    <w:basedOn w:val="Norml"/>
    <w:next w:val="Norml"/>
    <w:autoRedefine/>
    <w:uiPriority w:val="39"/>
    <w:rsid w:val="00F46825"/>
    <w:pPr>
      <w:tabs>
        <w:tab w:val="left" w:leader="dot" w:pos="8428"/>
        <w:tab w:val="right" w:pos="8788"/>
      </w:tabs>
      <w:ind w:left="340"/>
    </w:pPr>
    <w:rPr>
      <w:sz w:val="22"/>
    </w:rPr>
  </w:style>
  <w:style w:type="paragraph" w:styleId="TJ4">
    <w:name w:val="toc 4"/>
    <w:basedOn w:val="Norml"/>
    <w:next w:val="Norml"/>
    <w:autoRedefine/>
    <w:uiPriority w:val="39"/>
    <w:rsid w:val="001C0309"/>
    <w:pPr>
      <w:tabs>
        <w:tab w:val="left" w:leader="dot" w:pos="8428"/>
        <w:tab w:val="right" w:pos="8788"/>
      </w:tabs>
      <w:ind w:left="680" w:hanging="170"/>
    </w:pPr>
    <w:rPr>
      <w:sz w:val="22"/>
    </w:rPr>
  </w:style>
  <w:style w:type="paragraph" w:styleId="TJ5">
    <w:name w:val="toc 5"/>
    <w:basedOn w:val="Norml"/>
    <w:next w:val="Norml"/>
    <w:autoRedefine/>
    <w:uiPriority w:val="39"/>
    <w:rsid w:val="001C0309"/>
    <w:pPr>
      <w:tabs>
        <w:tab w:val="left" w:leader="dot" w:pos="8428"/>
        <w:tab w:val="right" w:pos="8788"/>
      </w:tabs>
      <w:ind w:left="680"/>
    </w:pPr>
    <w:rPr>
      <w:sz w:val="22"/>
    </w:rPr>
  </w:style>
  <w:style w:type="paragraph" w:styleId="TJ6">
    <w:name w:val="toc 6"/>
    <w:basedOn w:val="Norml"/>
    <w:next w:val="Norml"/>
    <w:autoRedefine/>
    <w:uiPriority w:val="39"/>
    <w:rsid w:val="001C0309"/>
    <w:pPr>
      <w:tabs>
        <w:tab w:val="left" w:leader="dot" w:pos="8428"/>
        <w:tab w:val="right" w:pos="8788"/>
      </w:tabs>
      <w:ind w:left="2269" w:hanging="1418"/>
    </w:pPr>
    <w:rPr>
      <w:sz w:val="22"/>
    </w:rPr>
  </w:style>
  <w:style w:type="paragraph" w:styleId="TJ7">
    <w:name w:val="toc 7"/>
    <w:basedOn w:val="Norml"/>
    <w:next w:val="Norml"/>
    <w:autoRedefine/>
    <w:uiPriority w:val="39"/>
    <w:rsid w:val="001C0309"/>
    <w:pPr>
      <w:tabs>
        <w:tab w:val="left" w:leader="dot" w:pos="8428"/>
        <w:tab w:val="right" w:pos="8788"/>
      </w:tabs>
      <w:ind w:left="1021"/>
    </w:pPr>
  </w:style>
  <w:style w:type="paragraph" w:styleId="TJ8">
    <w:name w:val="toc 8"/>
    <w:basedOn w:val="Norml"/>
    <w:next w:val="Norml"/>
    <w:autoRedefine/>
    <w:uiPriority w:val="39"/>
    <w:rsid w:val="001C0309"/>
    <w:pPr>
      <w:tabs>
        <w:tab w:val="left" w:leader="dot" w:pos="8428"/>
        <w:tab w:val="right" w:pos="8788"/>
      </w:tabs>
      <w:ind w:left="5040" w:right="720"/>
    </w:pPr>
  </w:style>
  <w:style w:type="paragraph" w:styleId="TJ9">
    <w:name w:val="toc 9"/>
    <w:basedOn w:val="Norml"/>
    <w:next w:val="Norml"/>
    <w:autoRedefine/>
    <w:uiPriority w:val="39"/>
    <w:rsid w:val="001C0309"/>
    <w:pPr>
      <w:tabs>
        <w:tab w:val="right" w:leader="dot" w:pos="8788"/>
      </w:tabs>
      <w:ind w:left="1920"/>
    </w:pPr>
  </w:style>
  <w:style w:type="paragraph" w:styleId="Alcm">
    <w:name w:val="Subtitle"/>
    <w:basedOn w:val="Norml"/>
    <w:qFormat/>
    <w:rsid w:val="001C0309"/>
    <w:pPr>
      <w:jc w:val="center"/>
    </w:pPr>
  </w:style>
  <w:style w:type="paragraph" w:styleId="Szvegtrzs">
    <w:name w:val="Body Text"/>
    <w:basedOn w:val="Norml"/>
    <w:rsid w:val="001C0309"/>
    <w:pPr>
      <w:jc w:val="both"/>
    </w:pPr>
  </w:style>
  <w:style w:type="character" w:styleId="Oldalszm">
    <w:name w:val="page number"/>
    <w:basedOn w:val="Bekezdsalapbettpusa"/>
    <w:rsid w:val="001C0309"/>
  </w:style>
  <w:style w:type="paragraph" w:styleId="Cm">
    <w:name w:val="Title"/>
    <w:basedOn w:val="Norml"/>
    <w:link w:val="CmChar"/>
    <w:qFormat/>
    <w:rsid w:val="001C0309"/>
    <w:pPr>
      <w:jc w:val="center"/>
    </w:pPr>
    <w:rPr>
      <w:rFonts w:ascii="Arial" w:hAnsi="Arial"/>
      <w:b/>
      <w:i/>
      <w:sz w:val="28"/>
    </w:rPr>
  </w:style>
  <w:style w:type="paragraph" w:customStyle="1" w:styleId="BodyText21">
    <w:name w:val="Body Text 21"/>
    <w:basedOn w:val="Norml"/>
    <w:rsid w:val="001C0309"/>
    <w:pPr>
      <w:jc w:val="both"/>
    </w:pPr>
    <w:rPr>
      <w:rFonts w:ascii="Arial" w:hAnsi="Arial"/>
      <w:i/>
      <w:sz w:val="22"/>
    </w:rPr>
  </w:style>
  <w:style w:type="paragraph" w:customStyle="1" w:styleId="bek2">
    <w:name w:val="bek2."/>
    <w:basedOn w:val="Norml"/>
    <w:rsid w:val="001C0309"/>
    <w:pPr>
      <w:tabs>
        <w:tab w:val="left" w:pos="425"/>
      </w:tabs>
      <w:spacing w:line="240" w:lineRule="exact"/>
      <w:ind w:firstLine="425"/>
      <w:jc w:val="both"/>
    </w:pPr>
    <w:rPr>
      <w:rFonts w:ascii="Arial" w:hAnsi="Arial"/>
      <w:sz w:val="20"/>
    </w:rPr>
  </w:style>
  <w:style w:type="paragraph" w:styleId="Szvegtrzsbehzssal">
    <w:name w:val="Body Text Indent"/>
    <w:basedOn w:val="Norml"/>
    <w:rsid w:val="001C0309"/>
    <w:pPr>
      <w:ind w:left="360"/>
      <w:jc w:val="both"/>
    </w:pPr>
    <w:rPr>
      <w:rFonts w:ascii="Arial" w:hAnsi="Arial"/>
    </w:rPr>
  </w:style>
  <w:style w:type="paragraph" w:customStyle="1" w:styleId="K1">
    <w:name w:val="K1"/>
    <w:rsid w:val="001C0309"/>
    <w:pPr>
      <w:jc w:val="center"/>
    </w:pPr>
    <w:rPr>
      <w:rFonts w:ascii="HTimes" w:hAnsi="HTimes"/>
      <w:sz w:val="24"/>
      <w:lang w:eastAsia="hu-HU"/>
    </w:rPr>
  </w:style>
  <w:style w:type="paragraph" w:styleId="Szvegtrzsbehzssal2">
    <w:name w:val="Body Text Indent 2"/>
    <w:basedOn w:val="Norml"/>
    <w:rsid w:val="001C0309"/>
    <w:pPr>
      <w:spacing w:line="240" w:lineRule="atLeast"/>
      <w:ind w:left="544"/>
      <w:jc w:val="both"/>
    </w:pPr>
    <w:rPr>
      <w:snapToGrid w:val="0"/>
    </w:rPr>
  </w:style>
  <w:style w:type="paragraph" w:styleId="Szvegtrzsbehzssal3">
    <w:name w:val="Body Text Indent 3"/>
    <w:basedOn w:val="Norml"/>
    <w:rsid w:val="001C0309"/>
    <w:pPr>
      <w:ind w:left="567"/>
      <w:jc w:val="both"/>
    </w:pPr>
  </w:style>
  <w:style w:type="paragraph" w:styleId="Buborkszveg">
    <w:name w:val="Balloon Text"/>
    <w:basedOn w:val="Norml"/>
    <w:semiHidden/>
    <w:rsid w:val="00E807B8"/>
    <w:rPr>
      <w:rFonts w:ascii="Tahoma" w:hAnsi="Tahoma" w:cs="Tahoma"/>
      <w:sz w:val="16"/>
      <w:szCs w:val="16"/>
    </w:rPr>
  </w:style>
  <w:style w:type="character" w:styleId="Jegyzethivatkozs">
    <w:name w:val="annotation reference"/>
    <w:uiPriority w:val="99"/>
    <w:rsid w:val="00E24F59"/>
    <w:rPr>
      <w:sz w:val="16"/>
      <w:szCs w:val="16"/>
    </w:rPr>
  </w:style>
  <w:style w:type="paragraph" w:styleId="Jegyzetszveg">
    <w:name w:val="annotation text"/>
    <w:basedOn w:val="Norml"/>
    <w:link w:val="JegyzetszvegChar"/>
    <w:uiPriority w:val="99"/>
    <w:rsid w:val="00E24F59"/>
    <w:rPr>
      <w:sz w:val="20"/>
    </w:rPr>
  </w:style>
  <w:style w:type="paragraph" w:styleId="Megjegyzstrgya">
    <w:name w:val="annotation subject"/>
    <w:basedOn w:val="Jegyzetszveg"/>
    <w:next w:val="Jegyzetszveg"/>
    <w:semiHidden/>
    <w:rsid w:val="00E24F59"/>
    <w:rPr>
      <w:b/>
      <w:bCs/>
    </w:rPr>
  </w:style>
  <w:style w:type="paragraph" w:customStyle="1" w:styleId="Default">
    <w:name w:val="Default"/>
    <w:rsid w:val="00B51AA9"/>
    <w:pPr>
      <w:autoSpaceDE w:val="0"/>
      <w:autoSpaceDN w:val="0"/>
      <w:adjustRightInd w:val="0"/>
    </w:pPr>
    <w:rPr>
      <w:rFonts w:ascii="Arial" w:hAnsi="Arial" w:cs="Arial"/>
      <w:color w:val="000000"/>
      <w:sz w:val="24"/>
      <w:szCs w:val="24"/>
      <w:lang w:val="hu-HU" w:eastAsia="hu-HU"/>
    </w:rPr>
  </w:style>
  <w:style w:type="paragraph" w:styleId="Listaszerbekezds">
    <w:name w:val="List Paragraph"/>
    <w:basedOn w:val="Norml"/>
    <w:link w:val="ListaszerbekezdsChar"/>
    <w:uiPriority w:val="34"/>
    <w:qFormat/>
    <w:rsid w:val="00901F94"/>
    <w:pPr>
      <w:spacing w:after="200" w:line="276" w:lineRule="auto"/>
      <w:ind w:left="720"/>
      <w:contextualSpacing/>
    </w:pPr>
    <w:rPr>
      <w:rFonts w:ascii="Calibri" w:hAnsi="Calibri"/>
      <w:sz w:val="22"/>
      <w:szCs w:val="22"/>
    </w:rPr>
  </w:style>
  <w:style w:type="character" w:customStyle="1" w:styleId="CmChar">
    <w:name w:val="Cím Char"/>
    <w:link w:val="Cm"/>
    <w:rsid w:val="00C52872"/>
    <w:rPr>
      <w:rFonts w:ascii="Arial" w:hAnsi="Arial"/>
      <w:b/>
      <w:i/>
      <w:sz w:val="28"/>
    </w:rPr>
  </w:style>
  <w:style w:type="character" w:customStyle="1" w:styleId="LbjegyzetszvegChar">
    <w:name w:val="Lábjegyzetszöveg Char"/>
    <w:aliases w:val="Footnote Text Char2 Char Char,ALTS FOOTNOTE Char1 Char Char,ALTS FOOTNOTE Char Char Char1 Char,Footnote Text Char Char Char Char Char Char1 Char,Footnote Text Char1 Char Char1 Char,Footnote Text Char Char Char Char1 Char"/>
    <w:link w:val="Lbjegyzetszveg"/>
    <w:uiPriority w:val="99"/>
    <w:rsid w:val="00C625DA"/>
    <w:rPr>
      <w:sz w:val="24"/>
    </w:rPr>
  </w:style>
  <w:style w:type="character" w:customStyle="1" w:styleId="ListaszerbekezdsChar">
    <w:name w:val="Listaszerű bekezdés Char"/>
    <w:link w:val="Listaszerbekezds"/>
    <w:uiPriority w:val="34"/>
    <w:rsid w:val="00C625DA"/>
    <w:rPr>
      <w:rFonts w:ascii="Calibri" w:hAnsi="Calibri"/>
      <w:sz w:val="22"/>
      <w:szCs w:val="22"/>
    </w:rPr>
  </w:style>
  <w:style w:type="paragraph" w:styleId="Vltozat">
    <w:name w:val="Revision"/>
    <w:hidden/>
    <w:uiPriority w:val="99"/>
    <w:semiHidden/>
    <w:rsid w:val="00511A26"/>
    <w:rPr>
      <w:sz w:val="24"/>
      <w:lang w:val="hu-HU" w:eastAsia="hu-HU"/>
    </w:rPr>
  </w:style>
  <w:style w:type="character" w:customStyle="1" w:styleId="JegyzetszvegChar">
    <w:name w:val="Jegyzetszöveg Char"/>
    <w:basedOn w:val="Bekezdsalapbettpusa"/>
    <w:link w:val="Jegyzetszveg"/>
    <w:uiPriority w:val="99"/>
    <w:rsid w:val="00CB21CE"/>
    <w:rPr>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44100">
      <w:bodyDiv w:val="1"/>
      <w:marLeft w:val="0"/>
      <w:marRight w:val="0"/>
      <w:marTop w:val="0"/>
      <w:marBottom w:val="0"/>
      <w:divBdr>
        <w:top w:val="none" w:sz="0" w:space="0" w:color="auto"/>
        <w:left w:val="none" w:sz="0" w:space="0" w:color="auto"/>
        <w:bottom w:val="none" w:sz="0" w:space="0" w:color="auto"/>
        <w:right w:val="none" w:sz="0" w:space="0" w:color="auto"/>
      </w:divBdr>
    </w:div>
    <w:div w:id="1361979228">
      <w:bodyDiv w:val="1"/>
      <w:marLeft w:val="0"/>
      <w:marRight w:val="0"/>
      <w:marTop w:val="0"/>
      <w:marBottom w:val="0"/>
      <w:divBdr>
        <w:top w:val="none" w:sz="0" w:space="0" w:color="auto"/>
        <w:left w:val="none" w:sz="0" w:space="0" w:color="auto"/>
        <w:bottom w:val="none" w:sz="0" w:space="0" w:color="auto"/>
        <w:right w:val="none" w:sz="0" w:space="0" w:color="auto"/>
      </w:divBdr>
    </w:div>
    <w:div w:id="1801417688">
      <w:bodyDiv w:val="1"/>
      <w:marLeft w:val="0"/>
      <w:marRight w:val="0"/>
      <w:marTop w:val="0"/>
      <w:marBottom w:val="0"/>
      <w:divBdr>
        <w:top w:val="none" w:sz="0" w:space="0" w:color="auto"/>
        <w:left w:val="none" w:sz="0" w:space="0" w:color="auto"/>
        <w:bottom w:val="none" w:sz="0" w:space="0" w:color="auto"/>
        <w:right w:val="none" w:sz="0" w:space="0" w:color="auto"/>
      </w:divBdr>
    </w:div>
    <w:div w:id="185993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9198C-7AF0-4947-BB57-158E85560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53CA84-BF80-40C5-AC75-67F90740A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5F5FB1-3D9F-422A-BE50-1ABA35829433}">
  <ds:schemaRefs>
    <ds:schemaRef ds:uri="http://schemas.microsoft.com/sharepoint/v3/contenttype/forms"/>
  </ds:schemaRefs>
</ds:datastoreItem>
</file>

<file path=customXml/itemProps4.xml><?xml version="1.0" encoding="utf-8"?>
<ds:datastoreItem xmlns:ds="http://schemas.openxmlformats.org/officeDocument/2006/customXml" ds:itemID="{07B7D486-2560-4684-87C2-E46E47117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15774</Words>
  <Characters>108848</Characters>
  <Application>Microsoft Office Word</Application>
  <DocSecurity>0</DocSecurity>
  <Lines>907</Lines>
  <Paragraphs>248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MARUO TÖRZS</vt:lpstr>
      <vt:lpstr>HSZ melléklet, IC alaptermékek </vt:lpstr>
    </vt:vector>
  </TitlesOfParts>
  <Company>Matav</Company>
  <LinksUpToDate>false</LinksUpToDate>
  <CharactersWithSpaces>124374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 TÖRZS</dc:title>
  <dc:creator>NEMETHGABOR</dc:creator>
  <cp:keywords>MARUO TÖRZS</cp:keywords>
  <cp:lastModifiedBy>Bölcskei Vanda</cp:lastModifiedBy>
  <cp:revision>2</cp:revision>
  <cp:lastPrinted>2012-01-23T10:08:00Z</cp:lastPrinted>
  <dcterms:created xsi:type="dcterms:W3CDTF">2018-12-03T13:05:00Z</dcterms:created>
  <dcterms:modified xsi:type="dcterms:W3CDTF">2018-12-03T13:05:00Z</dcterms:modified>
</cp:coreProperties>
</file>